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425FD" w14:textId="77777777" w:rsidR="00F354CB" w:rsidRDefault="00F354CB" w:rsidP="00E35559">
      <w:pPr>
        <w:pStyle w:val="3GPPHeader"/>
        <w:spacing w:after="60"/>
      </w:pPr>
    </w:p>
    <w:p w14:paraId="596598CC" w14:textId="1615938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D58DA">
        <w:t>1</w:t>
      </w:r>
      <w:r w:rsidR="00546A3A">
        <w:t>-e</w:t>
      </w:r>
      <w:bookmarkStart w:id="0" w:name="_GoBack"/>
      <w:bookmarkEnd w:id="0"/>
      <w:r w:rsidRPr="00CE0424">
        <w:tab/>
      </w:r>
      <w:r w:rsidRPr="00CE0424">
        <w:rPr>
          <w:sz w:val="32"/>
          <w:szCs w:val="32"/>
        </w:rPr>
        <w:t xml:space="preserve">Tdoc </w:t>
      </w:r>
      <w:r w:rsidR="005738DD" w:rsidRPr="005738DD">
        <w:rPr>
          <w:sz w:val="32"/>
          <w:szCs w:val="32"/>
        </w:rPr>
        <w:t>R2-2008093</w:t>
      </w:r>
    </w:p>
    <w:p w14:paraId="29A39EA1" w14:textId="07556A0A" w:rsidR="00E90E49" w:rsidRPr="00CE0424" w:rsidRDefault="00C268E6" w:rsidP="00311702">
      <w:pPr>
        <w:pStyle w:val="3GPPHeader"/>
      </w:pPr>
      <w:r>
        <w:t xml:space="preserve">Electronic meeting, </w:t>
      </w:r>
      <w:r w:rsidR="009D58DA">
        <w:t>2020-08-17 - 2020-08-28</w:t>
      </w:r>
    </w:p>
    <w:p w14:paraId="05095C23" w14:textId="77777777" w:rsidR="00E90E49" w:rsidRPr="00CE0424" w:rsidRDefault="00E90E49" w:rsidP="00357380">
      <w:pPr>
        <w:pStyle w:val="3GPPHeader"/>
      </w:pPr>
    </w:p>
    <w:p w14:paraId="53204F6E" w14:textId="201B951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738DD">
        <w:rPr>
          <w:sz w:val="22"/>
          <w:szCs w:val="22"/>
        </w:rPr>
        <w:t>6.15</w:t>
      </w:r>
    </w:p>
    <w:p w14:paraId="199408F4" w14:textId="0DF231A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2D0922">
        <w:rPr>
          <w:sz w:val="22"/>
          <w:szCs w:val="22"/>
        </w:rPr>
        <w:t xml:space="preserve"> </w:t>
      </w:r>
    </w:p>
    <w:p w14:paraId="5F2831E2" w14:textId="4DCC8D5C" w:rsidR="00E90E49" w:rsidRPr="00FD01AC" w:rsidRDefault="003D3C45" w:rsidP="00311702">
      <w:pPr>
        <w:pStyle w:val="3GPPHeader"/>
        <w:rPr>
          <w:sz w:val="22"/>
          <w:szCs w:val="22"/>
        </w:rPr>
      </w:pPr>
      <w:r>
        <w:rPr>
          <w:sz w:val="22"/>
          <w:szCs w:val="22"/>
        </w:rPr>
        <w:t>Title:</w:t>
      </w:r>
      <w:r w:rsidR="00E90E49" w:rsidRPr="00CE0424">
        <w:rPr>
          <w:sz w:val="22"/>
          <w:szCs w:val="22"/>
        </w:rPr>
        <w:tab/>
      </w:r>
      <w:r w:rsidR="00666DAB" w:rsidRPr="00FD01AC">
        <w:rPr>
          <w:sz w:val="22"/>
          <w:szCs w:val="22"/>
        </w:rPr>
        <w:t>Discussion on MPE enhancements</w:t>
      </w:r>
    </w:p>
    <w:p w14:paraId="240EA29D" w14:textId="77777777" w:rsidR="00E90E49" w:rsidRPr="00CE0424" w:rsidRDefault="00E90E49" w:rsidP="00D546FF">
      <w:pPr>
        <w:pStyle w:val="3GPPHeader"/>
        <w:rPr>
          <w:sz w:val="22"/>
          <w:szCs w:val="22"/>
        </w:rPr>
      </w:pPr>
      <w:r w:rsidRPr="00FD01AC">
        <w:rPr>
          <w:sz w:val="22"/>
          <w:szCs w:val="22"/>
        </w:rPr>
        <w:t>Document for:</w:t>
      </w:r>
      <w:r w:rsidRPr="00FD01AC">
        <w:rPr>
          <w:sz w:val="22"/>
          <w:szCs w:val="22"/>
        </w:rPr>
        <w:tab/>
        <w:t>Discussion, Decision</w:t>
      </w:r>
    </w:p>
    <w:p w14:paraId="60813002" w14:textId="77777777" w:rsidR="00E90E49" w:rsidRPr="00CE0424" w:rsidRDefault="00E90E49" w:rsidP="00E90E49"/>
    <w:p w14:paraId="571BA7CC" w14:textId="77777777" w:rsidR="00E90E49" w:rsidRPr="00CE0424" w:rsidRDefault="00230D18" w:rsidP="00CE0424">
      <w:pPr>
        <w:pStyle w:val="Heading1"/>
      </w:pPr>
      <w:r>
        <w:t>1</w:t>
      </w:r>
      <w:r>
        <w:tab/>
      </w:r>
      <w:r w:rsidR="00E90E49" w:rsidRPr="00CE0424">
        <w:t>Introduction</w:t>
      </w:r>
    </w:p>
    <w:p w14:paraId="39B901E4" w14:textId="30F2B33A" w:rsidR="00F354CB" w:rsidRPr="00CE0424" w:rsidRDefault="00F354CB" w:rsidP="00CE0424">
      <w:pPr>
        <w:pStyle w:val="BodyText"/>
      </w:pPr>
      <w:r>
        <w:t>RAN2 got LS</w:t>
      </w:r>
      <w:r w:rsidR="00420858">
        <w:t>s</w:t>
      </w:r>
      <w:r>
        <w:t xml:space="preserve"> from RAN4 where they request RAN2 to specify RAN2 aspects of MPE.</w:t>
      </w:r>
      <w:r w:rsidR="00420858">
        <w:t xml:space="preserve"> Some aspect still remain open in RAN4, but RAN2 can conclude at least some aspects already now.</w:t>
      </w:r>
    </w:p>
    <w:p w14:paraId="5718F493" w14:textId="6ADD5D21" w:rsidR="004000E8" w:rsidRDefault="00230D18" w:rsidP="00CE0424">
      <w:pPr>
        <w:pStyle w:val="Heading1"/>
      </w:pPr>
      <w:bookmarkStart w:id="1" w:name="_Ref178064866"/>
      <w:r>
        <w:t>2</w:t>
      </w:r>
      <w:r>
        <w:tab/>
      </w:r>
      <w:r w:rsidR="004000E8" w:rsidRPr="00CE0424">
        <w:t>Discussion</w:t>
      </w:r>
      <w:bookmarkEnd w:id="1"/>
    </w:p>
    <w:p w14:paraId="6CFA9B2A" w14:textId="59451DF8" w:rsidR="00982F6F" w:rsidRDefault="00F354CB" w:rsidP="003103E1">
      <w:pPr>
        <w:pStyle w:val="BodyText"/>
      </w:pPr>
      <w:r>
        <w:t xml:space="preserve">RAN2 got this LS-text in </w:t>
      </w:r>
      <w:r w:rsidR="00982F6F" w:rsidRPr="00982F6F">
        <w:t>R4-2002916</w:t>
      </w:r>
      <w:r w:rsidR="00982F6F">
        <w:t>:</w:t>
      </w:r>
    </w:p>
    <w:tbl>
      <w:tblPr>
        <w:tblStyle w:val="TableGrid"/>
        <w:tblW w:w="0" w:type="auto"/>
        <w:tblInd w:w="704" w:type="dxa"/>
        <w:tblLook w:val="04A0" w:firstRow="1" w:lastRow="0" w:firstColumn="1" w:lastColumn="0" w:noHBand="0" w:noVBand="1"/>
      </w:tblPr>
      <w:tblGrid>
        <w:gridCol w:w="8222"/>
      </w:tblGrid>
      <w:tr w:rsidR="00982F6F" w14:paraId="60D21B92" w14:textId="77777777" w:rsidTr="00420858">
        <w:tc>
          <w:tcPr>
            <w:tcW w:w="8222" w:type="dxa"/>
          </w:tcPr>
          <w:p w14:paraId="77788B99" w14:textId="77777777" w:rsidR="00982F6F" w:rsidRPr="000F4E43" w:rsidRDefault="00982F6F" w:rsidP="00982F6F">
            <w:pPr>
              <w:spacing w:after="120"/>
              <w:rPr>
                <w:rFonts w:ascii="Arial" w:hAnsi="Arial" w:cs="Arial"/>
                <w:b/>
              </w:rPr>
            </w:pPr>
            <w:r w:rsidRPr="000F4E43">
              <w:rPr>
                <w:rFonts w:ascii="Arial" w:hAnsi="Arial" w:cs="Arial"/>
                <w:b/>
              </w:rPr>
              <w:t>1. Overall Description:</w:t>
            </w:r>
          </w:p>
          <w:p w14:paraId="66906B6F" w14:textId="77777777" w:rsidR="00982F6F" w:rsidRPr="009652CD" w:rsidRDefault="00982F6F" w:rsidP="00982F6F">
            <w:pPr>
              <w:rPr>
                <w:rFonts w:ascii="Arial" w:hAnsi="Arial" w:cs="Arial"/>
              </w:rPr>
            </w:pPr>
            <w:r w:rsidRPr="00934E52">
              <w:rPr>
                <w:rFonts w:ascii="Arial" w:hAnsi="Arial" w:cs="Arial"/>
              </w:rPr>
              <w:t xml:space="preserve">RAN4 has </w:t>
            </w:r>
            <w:r>
              <w:rPr>
                <w:rFonts w:ascii="Arial" w:hAnsi="Arial" w:cs="Arial"/>
              </w:rPr>
              <w:t>agreed further details on</w:t>
            </w:r>
            <w:r w:rsidRPr="00934E52">
              <w:rPr>
                <w:rFonts w:ascii="Arial" w:hAnsi="Arial" w:cs="Arial"/>
              </w:rPr>
              <w:t xml:space="preserve"> </w:t>
            </w:r>
            <w:r>
              <w:rPr>
                <w:rFonts w:ascii="Arial" w:hAnsi="Arial" w:cs="Arial"/>
              </w:rPr>
              <w:t>Rel-</w:t>
            </w:r>
            <w:r w:rsidRPr="009652CD">
              <w:rPr>
                <w:rFonts w:ascii="Arial" w:hAnsi="Arial" w:cs="Arial"/>
              </w:rPr>
              <w:t>16 FR2 MPE enhancement</w:t>
            </w:r>
            <w:r>
              <w:rPr>
                <w:rFonts w:ascii="Arial" w:hAnsi="Arial" w:cs="Arial"/>
              </w:rPr>
              <w:t xml:space="preserve"> solutions</w:t>
            </w:r>
            <w:r w:rsidRPr="009652CD">
              <w:rPr>
                <w:rFonts w:ascii="Arial" w:hAnsi="Arial" w:cs="Arial"/>
              </w:rPr>
              <w:t xml:space="preserve"> to mitigate RLF due to sudden and unpredictable large back off caused UE’s actions to ensure compliance with exposure regulation.</w:t>
            </w:r>
          </w:p>
          <w:p w14:paraId="4D766F18" w14:textId="77777777" w:rsidR="00982F6F" w:rsidRDefault="00982F6F" w:rsidP="00982F6F">
            <w:pPr>
              <w:rPr>
                <w:rFonts w:ascii="Arial" w:hAnsi="Arial" w:cs="Arial"/>
              </w:rPr>
            </w:pPr>
          </w:p>
          <w:p w14:paraId="5390C987" w14:textId="77777777" w:rsidR="00982F6F" w:rsidRDefault="00982F6F" w:rsidP="00982F6F">
            <w:pPr>
              <w:rPr>
                <w:rFonts w:ascii="Arial" w:hAnsi="Arial" w:cs="Arial"/>
              </w:rPr>
            </w:pPr>
            <w:r w:rsidRPr="00421C33">
              <w:rPr>
                <w:rFonts w:ascii="Arial" w:hAnsi="Arial" w:cs="Arial"/>
              </w:rPr>
              <w:t xml:space="preserve">RAN4 </w:t>
            </w:r>
            <w:r>
              <w:rPr>
                <w:rFonts w:ascii="Arial" w:hAnsi="Arial" w:cs="Arial"/>
              </w:rPr>
              <w:t>would like to</w:t>
            </w:r>
            <w:r w:rsidRPr="00421C33">
              <w:rPr>
                <w:rFonts w:ascii="Arial" w:hAnsi="Arial" w:cs="Arial"/>
              </w:rPr>
              <w:t xml:space="preserve"> </w:t>
            </w:r>
            <w:r>
              <w:rPr>
                <w:rFonts w:ascii="Arial" w:hAnsi="Arial" w:cs="Arial"/>
              </w:rPr>
              <w:t>ask</w:t>
            </w:r>
            <w:r w:rsidRPr="00421C33">
              <w:rPr>
                <w:rFonts w:ascii="Arial" w:hAnsi="Arial" w:cs="Arial"/>
              </w:rPr>
              <w:t xml:space="preserve"> RAN2</w:t>
            </w:r>
            <w:r>
              <w:rPr>
                <w:rFonts w:ascii="Arial" w:hAnsi="Arial" w:cs="Arial"/>
              </w:rPr>
              <w:t xml:space="preserve"> to develop the following Rel-16 FR2 MPE signalling based on</w:t>
            </w:r>
            <w:r w:rsidRPr="00421C33">
              <w:rPr>
                <w:rFonts w:ascii="Arial" w:hAnsi="Arial" w:cs="Arial"/>
              </w:rPr>
              <w:t xml:space="preserve"> MAC-CE</w:t>
            </w:r>
            <w:r>
              <w:rPr>
                <w:rFonts w:ascii="Arial" w:hAnsi="Arial" w:cs="Arial"/>
              </w:rPr>
              <w:t xml:space="preserve"> to ensure sufficiently short signalling delays:</w:t>
            </w:r>
          </w:p>
          <w:p w14:paraId="749029C4" w14:textId="77777777" w:rsidR="00982F6F" w:rsidRPr="0078773B" w:rsidRDefault="00982F6F" w:rsidP="00982F6F">
            <w:pPr>
              <w:numPr>
                <w:ilvl w:val="0"/>
                <w:numId w:val="23"/>
              </w:numPr>
              <w:overflowPunct/>
              <w:autoSpaceDE/>
              <w:autoSpaceDN/>
              <w:adjustRightInd/>
              <w:spacing w:after="0"/>
              <w:textAlignment w:val="auto"/>
              <w:rPr>
                <w:rFonts w:ascii="Arial" w:hAnsi="Arial" w:cs="Arial"/>
              </w:rPr>
            </w:pPr>
            <w:r w:rsidRPr="0078773B">
              <w:rPr>
                <w:rFonts w:ascii="Arial" w:hAnsi="Arial" w:cs="Arial"/>
                <w:lang w:val="en-US"/>
              </w:rPr>
              <w:t xml:space="preserve">at least </w:t>
            </w:r>
            <w:r>
              <w:rPr>
                <w:rFonts w:ascii="Arial" w:hAnsi="Arial" w:cs="Arial"/>
                <w:lang w:val="en-US"/>
              </w:rPr>
              <w:t xml:space="preserve">UE’s P-MPR based </w:t>
            </w:r>
            <w:r w:rsidRPr="0078773B">
              <w:rPr>
                <w:rFonts w:ascii="Arial" w:hAnsi="Arial" w:cs="Arial"/>
                <w:lang w:val="en-US"/>
              </w:rPr>
              <w:t>event-triggered reporting</w:t>
            </w:r>
            <w:r>
              <w:rPr>
                <w:rFonts w:ascii="Arial" w:hAnsi="Arial" w:cs="Arial"/>
                <w:lang w:val="en-US"/>
              </w:rPr>
              <w:t xml:space="preserve"> including also reporting of the actual </w:t>
            </w:r>
            <w:r w:rsidRPr="0078773B">
              <w:rPr>
                <w:rFonts w:ascii="Arial" w:hAnsi="Arial" w:cs="Arial"/>
                <w:lang w:val="en-US"/>
              </w:rPr>
              <w:t xml:space="preserve">P-MPR </w:t>
            </w:r>
            <w:r>
              <w:rPr>
                <w:rFonts w:ascii="Arial" w:hAnsi="Arial" w:cs="Arial"/>
                <w:lang w:val="en-US"/>
              </w:rPr>
              <w:t xml:space="preserve">level </w:t>
            </w:r>
            <w:r w:rsidRPr="0078773B">
              <w:rPr>
                <w:rFonts w:ascii="Arial" w:hAnsi="Arial" w:cs="Arial"/>
                <w:lang w:val="en-US"/>
              </w:rPr>
              <w:t xml:space="preserve">that UE needs for FR2 MPE reasons. </w:t>
            </w:r>
          </w:p>
          <w:p w14:paraId="599F295B" w14:textId="77777777" w:rsidR="00982F6F" w:rsidRPr="001D40B2" w:rsidRDefault="00982F6F" w:rsidP="00982F6F">
            <w:pPr>
              <w:numPr>
                <w:ilvl w:val="0"/>
                <w:numId w:val="23"/>
              </w:numPr>
              <w:overflowPunct/>
              <w:autoSpaceDE/>
              <w:autoSpaceDN/>
              <w:adjustRightInd/>
              <w:spacing w:after="0"/>
              <w:textAlignment w:val="auto"/>
              <w:rPr>
                <w:rFonts w:ascii="Arial" w:hAnsi="Arial" w:cs="Arial"/>
              </w:rPr>
            </w:pPr>
            <w:r>
              <w:rPr>
                <w:rFonts w:ascii="Arial" w:hAnsi="Arial" w:cs="Arial"/>
                <w:lang w:val="en-US"/>
              </w:rPr>
              <w:t xml:space="preserve">Network configurable </w:t>
            </w:r>
            <w:r w:rsidRPr="0078773B">
              <w:rPr>
                <w:rFonts w:ascii="Arial" w:hAnsi="Arial" w:cs="Arial"/>
                <w:lang w:val="en-US"/>
              </w:rPr>
              <w:t>P</w:t>
            </w:r>
            <w:r>
              <w:rPr>
                <w:rFonts w:ascii="Arial" w:hAnsi="Arial" w:cs="Arial"/>
                <w:lang w:val="en-US"/>
              </w:rPr>
              <w:t>-</w:t>
            </w:r>
            <w:r w:rsidRPr="0078773B">
              <w:rPr>
                <w:rFonts w:ascii="Arial" w:hAnsi="Arial" w:cs="Arial"/>
                <w:lang w:val="en-US"/>
              </w:rPr>
              <w:t>MPR reporting threshold</w:t>
            </w:r>
            <w:r>
              <w:rPr>
                <w:rFonts w:ascii="Arial" w:hAnsi="Arial" w:cs="Arial"/>
                <w:lang w:val="en-US"/>
              </w:rPr>
              <w:t xml:space="preserve"> </w:t>
            </w:r>
          </w:p>
          <w:p w14:paraId="4A026A4A" w14:textId="77777777" w:rsidR="00982F6F" w:rsidRPr="0078773B" w:rsidRDefault="00982F6F" w:rsidP="00982F6F">
            <w:pPr>
              <w:numPr>
                <w:ilvl w:val="0"/>
                <w:numId w:val="23"/>
              </w:numPr>
              <w:overflowPunct/>
              <w:autoSpaceDE/>
              <w:autoSpaceDN/>
              <w:adjustRightInd/>
              <w:spacing w:after="0"/>
              <w:textAlignment w:val="auto"/>
              <w:rPr>
                <w:rFonts w:ascii="Arial" w:hAnsi="Arial" w:cs="Arial"/>
              </w:rPr>
            </w:pPr>
            <w:r>
              <w:rPr>
                <w:rFonts w:ascii="Arial" w:hAnsi="Arial" w:cs="Arial"/>
                <w:lang w:val="en-US"/>
              </w:rPr>
              <w:t>A</w:t>
            </w:r>
            <w:r w:rsidRPr="0078773B">
              <w:rPr>
                <w:rFonts w:ascii="Arial" w:hAnsi="Arial" w:cs="Arial"/>
                <w:lang w:val="en-US"/>
              </w:rPr>
              <w:t xml:space="preserve"> prohibit timer</w:t>
            </w:r>
            <w:r>
              <w:rPr>
                <w:rFonts w:ascii="Arial" w:hAnsi="Arial" w:cs="Arial"/>
                <w:lang w:val="en-US"/>
              </w:rPr>
              <w:t xml:space="preserve"> is enabled</w:t>
            </w:r>
            <w:r w:rsidRPr="0078773B">
              <w:rPr>
                <w:rFonts w:ascii="Arial" w:hAnsi="Arial" w:cs="Arial"/>
                <w:lang w:val="en-US"/>
              </w:rPr>
              <w:t xml:space="preserve"> </w:t>
            </w:r>
            <w:r>
              <w:rPr>
                <w:rFonts w:ascii="Arial" w:hAnsi="Arial" w:cs="Arial"/>
                <w:lang w:val="en-US"/>
              </w:rPr>
              <w:t xml:space="preserve">to be </w:t>
            </w:r>
            <w:r w:rsidRPr="0078773B">
              <w:rPr>
                <w:rFonts w:ascii="Arial" w:hAnsi="Arial" w:cs="Arial"/>
                <w:lang w:val="en-US"/>
              </w:rPr>
              <w:t xml:space="preserve">configured by </w:t>
            </w:r>
            <w:r>
              <w:rPr>
                <w:rFonts w:ascii="Arial" w:hAnsi="Arial" w:cs="Arial"/>
                <w:lang w:val="en-US"/>
              </w:rPr>
              <w:t>network</w:t>
            </w:r>
            <w:r w:rsidRPr="0078773B">
              <w:rPr>
                <w:rFonts w:ascii="Arial" w:hAnsi="Arial" w:cs="Arial"/>
                <w:lang w:val="en-US"/>
              </w:rPr>
              <w:t xml:space="preserve"> to trigger the P</w:t>
            </w:r>
            <w:r>
              <w:rPr>
                <w:rFonts w:ascii="Arial" w:hAnsi="Arial" w:cs="Arial"/>
                <w:lang w:val="en-US"/>
              </w:rPr>
              <w:t>-</w:t>
            </w:r>
            <w:r w:rsidRPr="0078773B">
              <w:rPr>
                <w:rFonts w:ascii="Arial" w:hAnsi="Arial" w:cs="Arial"/>
                <w:lang w:val="en-US"/>
              </w:rPr>
              <w:t>MPR reporting</w:t>
            </w:r>
          </w:p>
          <w:p w14:paraId="59B477BE" w14:textId="77777777" w:rsidR="00982F6F" w:rsidRPr="0078773B" w:rsidRDefault="00982F6F" w:rsidP="00982F6F">
            <w:pPr>
              <w:numPr>
                <w:ilvl w:val="0"/>
                <w:numId w:val="23"/>
              </w:numPr>
              <w:overflowPunct/>
              <w:autoSpaceDE/>
              <w:autoSpaceDN/>
              <w:adjustRightInd/>
              <w:spacing w:after="0"/>
              <w:textAlignment w:val="auto"/>
              <w:rPr>
                <w:rFonts w:ascii="Arial" w:hAnsi="Arial" w:cs="Arial"/>
              </w:rPr>
            </w:pPr>
            <w:r>
              <w:rPr>
                <w:rFonts w:ascii="Arial" w:hAnsi="Arial" w:cs="Arial"/>
              </w:rPr>
              <w:t>P-MPR reporting range and reporting granularity are still under discussion in RAN4.</w:t>
            </w:r>
          </w:p>
          <w:p w14:paraId="7B628C36" w14:textId="77777777" w:rsidR="00982F6F" w:rsidRDefault="00982F6F" w:rsidP="00982F6F">
            <w:pPr>
              <w:rPr>
                <w:rFonts w:ascii="Arial" w:hAnsi="Arial" w:cs="Arial"/>
              </w:rPr>
            </w:pPr>
          </w:p>
          <w:p w14:paraId="0EA9EBCE" w14:textId="77777777" w:rsidR="00982F6F" w:rsidRDefault="00982F6F" w:rsidP="00982F6F">
            <w:pPr>
              <w:rPr>
                <w:rFonts w:ascii="Arial" w:hAnsi="Arial" w:cs="Arial"/>
              </w:rPr>
            </w:pPr>
            <w:r>
              <w:rPr>
                <w:rFonts w:ascii="Arial" w:hAnsi="Arial" w:cs="Arial"/>
              </w:rPr>
              <w:t xml:space="preserve">RAN4 will provide further details after its next meeting. </w:t>
            </w:r>
          </w:p>
          <w:p w14:paraId="27C7FECD" w14:textId="77777777" w:rsidR="00982F6F" w:rsidRPr="000F4E43" w:rsidRDefault="00982F6F" w:rsidP="00982F6F">
            <w:pPr>
              <w:rPr>
                <w:rFonts w:ascii="Arial" w:hAnsi="Arial" w:cs="Arial"/>
              </w:rPr>
            </w:pPr>
          </w:p>
          <w:p w14:paraId="3E86C475" w14:textId="77777777" w:rsidR="00982F6F" w:rsidRPr="000F4E43" w:rsidRDefault="00982F6F" w:rsidP="00982F6F">
            <w:pPr>
              <w:spacing w:after="120"/>
              <w:rPr>
                <w:rFonts w:ascii="Arial" w:hAnsi="Arial" w:cs="Arial"/>
                <w:b/>
              </w:rPr>
            </w:pPr>
            <w:r w:rsidRPr="000F4E43">
              <w:rPr>
                <w:rFonts w:ascii="Arial" w:hAnsi="Arial" w:cs="Arial"/>
                <w:b/>
              </w:rPr>
              <w:t>2. Actions:</w:t>
            </w:r>
          </w:p>
          <w:p w14:paraId="532B8901" w14:textId="77777777" w:rsidR="00982F6F" w:rsidRPr="000F4E43" w:rsidRDefault="00982F6F" w:rsidP="00982F6F">
            <w:pPr>
              <w:spacing w:after="120"/>
              <w:ind w:left="1985" w:hanging="1985"/>
              <w:rPr>
                <w:rFonts w:ascii="Arial" w:hAnsi="Arial" w:cs="Arial"/>
                <w:b/>
              </w:rPr>
            </w:pPr>
            <w:r w:rsidRPr="000F4E43">
              <w:rPr>
                <w:rFonts w:ascii="Arial" w:hAnsi="Arial" w:cs="Arial"/>
                <w:b/>
              </w:rPr>
              <w:t xml:space="preserve">To </w:t>
            </w:r>
            <w:r w:rsidRPr="0037055C">
              <w:rPr>
                <w:rFonts w:ascii="Arial" w:hAnsi="Arial" w:cs="Arial"/>
                <w:b/>
              </w:rPr>
              <w:t>RAN WG2 group.</w:t>
            </w:r>
          </w:p>
          <w:p w14:paraId="4833D6A9" w14:textId="77777777" w:rsidR="00982F6F" w:rsidRPr="0037055C" w:rsidRDefault="00982F6F" w:rsidP="00982F6F">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37055C">
              <w:rPr>
                <w:rFonts w:ascii="Arial" w:hAnsi="Arial" w:cs="Arial"/>
              </w:rPr>
              <w:t xml:space="preserve">RAN4 asks RAN2 group to </w:t>
            </w:r>
            <w:r>
              <w:rPr>
                <w:rFonts w:ascii="Arial" w:hAnsi="Arial" w:cs="Arial"/>
              </w:rPr>
              <w:t>define Rel-16 MPE signalling based on the above-mentioned information.</w:t>
            </w:r>
          </w:p>
          <w:p w14:paraId="17819231" w14:textId="77777777" w:rsidR="00982F6F" w:rsidRDefault="00982F6F" w:rsidP="003103E1">
            <w:pPr>
              <w:pStyle w:val="BodyText"/>
            </w:pPr>
          </w:p>
        </w:tc>
      </w:tr>
    </w:tbl>
    <w:p w14:paraId="494ABD23" w14:textId="0DF709F1" w:rsidR="00F354CB" w:rsidRDefault="00982F6F" w:rsidP="003103E1">
      <w:pPr>
        <w:pStyle w:val="BodyText"/>
      </w:pPr>
      <w:r>
        <w:lastRenderedPageBreak/>
        <w:t xml:space="preserve">And further this LS-text in </w:t>
      </w:r>
      <w:r w:rsidR="00F354CB" w:rsidRPr="00F354CB">
        <w:t>R4-2005670</w:t>
      </w:r>
      <w:r w:rsidR="00F354CB">
        <w:t>:</w:t>
      </w:r>
    </w:p>
    <w:tbl>
      <w:tblPr>
        <w:tblStyle w:val="TableGrid"/>
        <w:tblW w:w="0" w:type="auto"/>
        <w:tblInd w:w="704" w:type="dxa"/>
        <w:tblLook w:val="04A0" w:firstRow="1" w:lastRow="0" w:firstColumn="1" w:lastColumn="0" w:noHBand="0" w:noVBand="1"/>
      </w:tblPr>
      <w:tblGrid>
        <w:gridCol w:w="8222"/>
      </w:tblGrid>
      <w:tr w:rsidR="00F354CB" w14:paraId="038619D4" w14:textId="77777777" w:rsidTr="00666DAB">
        <w:tc>
          <w:tcPr>
            <w:tcW w:w="8222" w:type="dxa"/>
          </w:tcPr>
          <w:p w14:paraId="4A999AC1" w14:textId="77777777" w:rsidR="00F354CB" w:rsidRPr="000F4E43" w:rsidRDefault="00F354CB" w:rsidP="00F354CB">
            <w:pPr>
              <w:spacing w:after="120"/>
              <w:rPr>
                <w:rFonts w:ascii="Arial" w:hAnsi="Arial" w:cs="Arial"/>
                <w:b/>
              </w:rPr>
            </w:pPr>
            <w:r w:rsidRPr="000F4E43">
              <w:rPr>
                <w:rFonts w:ascii="Arial" w:hAnsi="Arial" w:cs="Arial"/>
                <w:b/>
              </w:rPr>
              <w:t>1. Overall Description:</w:t>
            </w:r>
          </w:p>
          <w:p w14:paraId="01D2B58F" w14:textId="77777777" w:rsidR="00F354CB" w:rsidRPr="009652CD" w:rsidRDefault="00F354CB" w:rsidP="00F354CB">
            <w:pPr>
              <w:rPr>
                <w:rFonts w:ascii="Arial" w:hAnsi="Arial" w:cs="Arial"/>
              </w:rPr>
            </w:pPr>
            <w:r w:rsidRPr="00934E52">
              <w:rPr>
                <w:rFonts w:ascii="Arial" w:hAnsi="Arial" w:cs="Arial"/>
              </w:rPr>
              <w:t xml:space="preserve">RAN4 has </w:t>
            </w:r>
            <w:r>
              <w:rPr>
                <w:rFonts w:ascii="Arial" w:hAnsi="Arial" w:cs="Arial"/>
              </w:rPr>
              <w:t>agreed further details on the Rel-</w:t>
            </w:r>
            <w:r w:rsidRPr="009652CD">
              <w:rPr>
                <w:rFonts w:ascii="Arial" w:hAnsi="Arial" w:cs="Arial"/>
              </w:rPr>
              <w:t>16 FR2 MPE enhancement</w:t>
            </w:r>
            <w:r>
              <w:rPr>
                <w:rFonts w:ascii="Arial" w:hAnsi="Arial" w:cs="Arial"/>
              </w:rPr>
              <w:t xml:space="preserve"> signalling, which is used</w:t>
            </w:r>
            <w:r w:rsidRPr="009652CD">
              <w:rPr>
                <w:rFonts w:ascii="Arial" w:hAnsi="Arial" w:cs="Arial"/>
              </w:rPr>
              <w:t xml:space="preserve"> to mitigate RLF due to sudden and unpredictable large back off caused UE’s actions to ensure compliance with </w:t>
            </w:r>
            <w:r>
              <w:rPr>
                <w:rFonts w:ascii="Arial" w:hAnsi="Arial" w:cs="Arial"/>
              </w:rPr>
              <w:t>MPE</w:t>
            </w:r>
            <w:r w:rsidRPr="009652CD">
              <w:rPr>
                <w:rFonts w:ascii="Arial" w:hAnsi="Arial" w:cs="Arial"/>
              </w:rPr>
              <w:t xml:space="preserve"> regulation.</w:t>
            </w:r>
          </w:p>
          <w:p w14:paraId="0B8BE174" w14:textId="77777777" w:rsidR="00F354CB" w:rsidRDefault="00F354CB" w:rsidP="00F354CB">
            <w:pPr>
              <w:rPr>
                <w:rFonts w:ascii="Arial" w:hAnsi="Arial" w:cs="Arial"/>
              </w:rPr>
            </w:pPr>
          </w:p>
          <w:p w14:paraId="1054E2F5" w14:textId="77777777" w:rsidR="00F354CB" w:rsidRDefault="00F354CB" w:rsidP="00F354CB">
            <w:pPr>
              <w:rPr>
                <w:rFonts w:ascii="Arial" w:hAnsi="Arial" w:cs="Arial"/>
              </w:rPr>
            </w:pPr>
            <w:r>
              <w:rPr>
                <w:rFonts w:ascii="Arial" w:hAnsi="Arial" w:cs="Arial"/>
              </w:rPr>
              <w:t>In addition to the previous details provided for the Rel-</w:t>
            </w:r>
            <w:r w:rsidRPr="009652CD">
              <w:rPr>
                <w:rFonts w:ascii="Arial" w:hAnsi="Arial" w:cs="Arial"/>
              </w:rPr>
              <w:t>16 FR2 MPE enhancement</w:t>
            </w:r>
            <w:r>
              <w:rPr>
                <w:rFonts w:ascii="Arial" w:hAnsi="Arial" w:cs="Arial"/>
              </w:rPr>
              <w:t xml:space="preserve"> signalling RAN4</w:t>
            </w:r>
            <w:r w:rsidRPr="00421C33">
              <w:rPr>
                <w:rFonts w:ascii="Arial" w:hAnsi="Arial" w:cs="Arial"/>
              </w:rPr>
              <w:t xml:space="preserve"> </w:t>
            </w:r>
            <w:r>
              <w:rPr>
                <w:rFonts w:ascii="Arial" w:hAnsi="Arial" w:cs="Arial"/>
              </w:rPr>
              <w:t>would like to</w:t>
            </w:r>
            <w:r w:rsidRPr="00421C33">
              <w:rPr>
                <w:rFonts w:ascii="Arial" w:hAnsi="Arial" w:cs="Arial"/>
              </w:rPr>
              <w:t xml:space="preserve"> </w:t>
            </w:r>
            <w:r>
              <w:rPr>
                <w:rFonts w:ascii="Arial" w:hAnsi="Arial" w:cs="Arial"/>
              </w:rPr>
              <w:t>ask</w:t>
            </w:r>
            <w:r w:rsidRPr="00421C33">
              <w:rPr>
                <w:rFonts w:ascii="Arial" w:hAnsi="Arial" w:cs="Arial"/>
              </w:rPr>
              <w:t xml:space="preserve"> RAN2</w:t>
            </w:r>
            <w:r>
              <w:rPr>
                <w:rFonts w:ascii="Arial" w:hAnsi="Arial" w:cs="Arial"/>
              </w:rPr>
              <w:t xml:space="preserve"> to take the following additional details into account when developing MAC-CE based signalling for the FR2 MPE enhancements:</w:t>
            </w:r>
          </w:p>
          <w:p w14:paraId="239383DF" w14:textId="77777777" w:rsidR="00F354CB" w:rsidRPr="00D73A3B" w:rsidRDefault="00F354CB" w:rsidP="00F354CB">
            <w:pPr>
              <w:numPr>
                <w:ilvl w:val="0"/>
                <w:numId w:val="23"/>
              </w:numPr>
              <w:overflowPunct/>
              <w:autoSpaceDE/>
              <w:autoSpaceDN/>
              <w:adjustRightInd/>
              <w:spacing w:after="0"/>
              <w:textAlignment w:val="auto"/>
              <w:rPr>
                <w:rFonts w:ascii="Arial" w:hAnsi="Arial" w:cs="Arial"/>
              </w:rPr>
            </w:pPr>
            <w:r w:rsidRPr="006D3134">
              <w:rPr>
                <w:rFonts w:ascii="Arial" w:hAnsi="Arial" w:cs="Arial"/>
              </w:rPr>
              <w:t xml:space="preserve">Network configured threshold for event-triggered FR2 MPE P-MPR reporting is defined based P-MPR being higher than a configurable threshold. </w:t>
            </w:r>
            <w:r w:rsidRPr="00825521">
              <w:rPr>
                <w:rFonts w:ascii="Arial" w:hAnsi="Arial" w:cs="Arial"/>
              </w:rPr>
              <w:t>Whether an additionally relative threshold will be defined is still under discussion in RAN4 and RAN4 will inform RAN2 the outcome in the following meeting</w:t>
            </w:r>
          </w:p>
          <w:p w14:paraId="6D36D96A" w14:textId="77777777" w:rsidR="00F354CB" w:rsidRDefault="00F354CB" w:rsidP="00F354CB">
            <w:pPr>
              <w:numPr>
                <w:ilvl w:val="0"/>
                <w:numId w:val="23"/>
              </w:numPr>
              <w:overflowPunct/>
              <w:autoSpaceDE/>
              <w:autoSpaceDN/>
              <w:adjustRightInd/>
              <w:spacing w:after="0"/>
              <w:textAlignment w:val="auto"/>
              <w:rPr>
                <w:rFonts w:ascii="Arial" w:hAnsi="Arial" w:cs="Arial"/>
              </w:rPr>
            </w:pPr>
            <w:r>
              <w:rPr>
                <w:rFonts w:ascii="Arial" w:hAnsi="Arial" w:cs="Arial"/>
              </w:rPr>
              <w:t xml:space="preserve">P-MPR reporting range and reporting granularity will be defined in the next RAN4 meeting using </w:t>
            </w:r>
            <w:r w:rsidRPr="002F07F4">
              <w:rPr>
                <w:rFonts w:ascii="Arial" w:hAnsi="Arial" w:cs="Arial"/>
              </w:rPr>
              <w:t>[2…5]</w:t>
            </w:r>
            <w:r>
              <w:rPr>
                <w:rFonts w:ascii="Arial" w:hAnsi="Arial" w:cs="Arial"/>
              </w:rPr>
              <w:t xml:space="preserve"> bits. RAN4 will inform RAN2 the exact reporting range and reporting granularity in its next meeting. </w:t>
            </w:r>
          </w:p>
          <w:p w14:paraId="6C3FA011" w14:textId="77777777" w:rsidR="00F354CB" w:rsidRPr="001577C5" w:rsidRDefault="00F354CB" w:rsidP="00F354CB">
            <w:pPr>
              <w:numPr>
                <w:ilvl w:val="0"/>
                <w:numId w:val="23"/>
              </w:numPr>
              <w:overflowPunct/>
              <w:autoSpaceDE/>
              <w:autoSpaceDN/>
              <w:adjustRightInd/>
              <w:spacing w:after="0"/>
              <w:textAlignment w:val="auto"/>
              <w:rPr>
                <w:rFonts w:ascii="Arial" w:hAnsi="Arial" w:cs="Arial"/>
              </w:rPr>
            </w:pPr>
            <w:r w:rsidRPr="001577C5">
              <w:rPr>
                <w:rFonts w:ascii="Arial" w:hAnsi="Arial" w:cs="Arial"/>
              </w:rPr>
              <w:t xml:space="preserve">P-MPR is reported by the UE after or on the grant and the exact details are up to UE implementation. </w:t>
            </w:r>
          </w:p>
          <w:p w14:paraId="5FECABA1" w14:textId="77777777" w:rsidR="00F354CB" w:rsidRDefault="00F354CB" w:rsidP="00F354CB">
            <w:pPr>
              <w:rPr>
                <w:rFonts w:ascii="Arial" w:hAnsi="Arial" w:cs="Arial"/>
              </w:rPr>
            </w:pPr>
          </w:p>
          <w:p w14:paraId="15811848" w14:textId="77777777" w:rsidR="00F354CB" w:rsidRPr="000F4E43" w:rsidRDefault="00F354CB" w:rsidP="00F354CB">
            <w:pPr>
              <w:rPr>
                <w:rFonts w:ascii="Arial" w:hAnsi="Arial" w:cs="Arial"/>
              </w:rPr>
            </w:pPr>
          </w:p>
          <w:p w14:paraId="148D3F00" w14:textId="77777777" w:rsidR="00F354CB" w:rsidRPr="000F4E43" w:rsidRDefault="00F354CB" w:rsidP="00F354CB">
            <w:pPr>
              <w:spacing w:after="120"/>
              <w:rPr>
                <w:rFonts w:ascii="Arial" w:hAnsi="Arial" w:cs="Arial"/>
                <w:b/>
              </w:rPr>
            </w:pPr>
            <w:r w:rsidRPr="000F4E43">
              <w:rPr>
                <w:rFonts w:ascii="Arial" w:hAnsi="Arial" w:cs="Arial"/>
                <w:b/>
              </w:rPr>
              <w:t>2. Actions:</w:t>
            </w:r>
          </w:p>
          <w:p w14:paraId="09B6A95C" w14:textId="77777777" w:rsidR="00F354CB" w:rsidRPr="000F4E43" w:rsidRDefault="00F354CB" w:rsidP="00F354CB">
            <w:pPr>
              <w:spacing w:after="120"/>
              <w:ind w:left="1985" w:hanging="1985"/>
              <w:rPr>
                <w:rFonts w:ascii="Arial" w:hAnsi="Arial" w:cs="Arial"/>
                <w:b/>
              </w:rPr>
            </w:pPr>
            <w:r w:rsidRPr="000F4E43">
              <w:rPr>
                <w:rFonts w:ascii="Arial" w:hAnsi="Arial" w:cs="Arial"/>
                <w:b/>
              </w:rPr>
              <w:t xml:space="preserve">To </w:t>
            </w:r>
            <w:r w:rsidRPr="0037055C">
              <w:rPr>
                <w:rFonts w:ascii="Arial" w:hAnsi="Arial" w:cs="Arial"/>
                <w:b/>
              </w:rPr>
              <w:t>RAN WG2 group.</w:t>
            </w:r>
          </w:p>
          <w:p w14:paraId="3F8BF767" w14:textId="77777777" w:rsidR="00F354CB" w:rsidRPr="0037055C" w:rsidRDefault="00F354CB" w:rsidP="00F354CB">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37055C">
              <w:rPr>
                <w:rFonts w:ascii="Arial" w:hAnsi="Arial" w:cs="Arial"/>
              </w:rPr>
              <w:t>RAN4 asks RAN2 group to</w:t>
            </w:r>
            <w:r>
              <w:rPr>
                <w:rFonts w:ascii="Arial" w:hAnsi="Arial" w:cs="Arial"/>
              </w:rPr>
              <w:t xml:space="preserve"> take the above-mentioned information into account when defining Rel-16 FR2 MPE signalling</w:t>
            </w:r>
          </w:p>
          <w:p w14:paraId="619DF327" w14:textId="77777777" w:rsidR="00F354CB" w:rsidRDefault="00F354CB" w:rsidP="00F354CB"/>
        </w:tc>
      </w:tr>
    </w:tbl>
    <w:p w14:paraId="1FCBB229" w14:textId="77777777" w:rsidR="00F354CB" w:rsidRPr="00F354CB" w:rsidRDefault="00F354CB" w:rsidP="00F354CB"/>
    <w:p w14:paraId="319A508B" w14:textId="44AC0AD6" w:rsidR="00F354CB" w:rsidRDefault="00F354CB" w:rsidP="00F354CB">
      <w:pPr>
        <w:pStyle w:val="Heading2"/>
      </w:pPr>
      <w:r>
        <w:t>2.1</w:t>
      </w:r>
      <w:r>
        <w:tab/>
        <w:t>What is "MPE"?</w:t>
      </w:r>
    </w:p>
    <w:p w14:paraId="5C4B5D15" w14:textId="2B517DBA" w:rsidR="00F354CB" w:rsidRDefault="00F354CB" w:rsidP="003103E1">
      <w:pPr>
        <w:pStyle w:val="BodyText"/>
      </w:pPr>
      <w:r>
        <w:t xml:space="preserve">To a RAN2-person the MPE-feature can be summarized as follows. There are regulatory requirements w.r.t. how much output power a UE can use. These requirements </w:t>
      </w:r>
      <w:r w:rsidR="00D40B4E">
        <w:t>depend for example on the distance to a human body</w:t>
      </w:r>
      <w:r w:rsidR="008B3AFC">
        <w:t>:</w:t>
      </w:r>
      <w:r w:rsidR="00D40B4E">
        <w:t xml:space="preserve"> </w:t>
      </w:r>
      <w:r w:rsidR="008B3AFC">
        <w:t>i</w:t>
      </w:r>
      <w:r w:rsidR="00D40B4E">
        <w:t xml:space="preserve">f a user is very close to the antenna the UE has to reduce the output power it uses to ensure that the amount of energy exposed to the </w:t>
      </w:r>
      <w:r w:rsidR="008B3AFC">
        <w:t xml:space="preserve">human </w:t>
      </w:r>
      <w:r w:rsidR="00D40B4E">
        <w:t>body is below a certain limit.</w:t>
      </w:r>
    </w:p>
    <w:p w14:paraId="7AD867D9" w14:textId="1D6B88F0" w:rsidR="00D40B4E" w:rsidRDefault="00D40B4E" w:rsidP="003103E1">
      <w:pPr>
        <w:pStyle w:val="BodyText"/>
      </w:pPr>
      <w:r>
        <w:t>When the UE performs this type of backoff the communication with the network would be impacted</w:t>
      </w:r>
      <w:r w:rsidR="008B3AFC">
        <w:t xml:space="preserve"> since the amount of available output power of the UE is </w:t>
      </w:r>
      <w:r w:rsidR="00F04885">
        <w:t>reduced, and</w:t>
      </w:r>
      <w:r w:rsidR="008B3AFC">
        <w:t xml:space="preserve"> the </w:t>
      </w:r>
      <w:r>
        <w:t>gNB needs to know how much power is available in the UE so it can decide a suitable number of resource blocks to schedule the UE on</w:t>
      </w:r>
      <w:r w:rsidR="008B3AFC">
        <w:t>, etc.</w:t>
      </w:r>
    </w:p>
    <w:p w14:paraId="5D1EF44E" w14:textId="6C00FDF4" w:rsidR="00D40B4E" w:rsidRDefault="00D40B4E" w:rsidP="003103E1">
      <w:pPr>
        <w:pStyle w:val="BodyText"/>
      </w:pPr>
      <w:r>
        <w:t xml:space="preserve">The amount of </w:t>
      </w:r>
      <w:r w:rsidR="008B3AFC">
        <w:t xml:space="preserve">power available by </w:t>
      </w:r>
      <w:r>
        <w:t xml:space="preserve">the UE is however already </w:t>
      </w:r>
      <w:r w:rsidR="008B3AFC">
        <w:t xml:space="preserve">reported to the gNB in the </w:t>
      </w:r>
      <w:r>
        <w:t xml:space="preserve">PHR MAC CE </w:t>
      </w:r>
      <w:r w:rsidR="008B3AFC">
        <w:t xml:space="preserve">(the </w:t>
      </w:r>
      <w:r w:rsidR="008B3AFC" w:rsidRPr="005174E9">
        <w:t>P</w:t>
      </w:r>
      <w:r w:rsidR="008B3AFC" w:rsidRPr="003103E1">
        <w:t>CMAX,f,c</w:t>
      </w:r>
      <w:r w:rsidR="008B3AFC" w:rsidRPr="005174E9">
        <w:t xml:space="preserve"> </w:t>
      </w:r>
      <w:r w:rsidR="008B3AFC">
        <w:t>field)</w:t>
      </w:r>
      <w:r>
        <w:t xml:space="preserve">. </w:t>
      </w:r>
      <w:r w:rsidR="008B3AFC">
        <w:t xml:space="preserve">The only </w:t>
      </w:r>
      <w:r w:rsidR="00F04885">
        <w:t>thing</w:t>
      </w:r>
      <w:r w:rsidR="008B3AFC">
        <w:t xml:space="preserve"> which is not known to the </w:t>
      </w:r>
      <w:r>
        <w:t xml:space="preserve">gNB from the </w:t>
      </w:r>
      <w:r w:rsidR="008B3AFC">
        <w:t xml:space="preserve">current </w:t>
      </w:r>
      <w:r>
        <w:t xml:space="preserve">PHR MAC CE alone </w:t>
      </w:r>
      <w:r w:rsidR="008B3AFC">
        <w:t xml:space="preserve">is </w:t>
      </w:r>
      <w:r w:rsidRPr="003103E1">
        <w:t>why</w:t>
      </w:r>
      <w:r>
        <w:t xml:space="preserve"> the UE </w:t>
      </w:r>
      <w:r w:rsidR="008B3AFC">
        <w:t>now has less power available</w:t>
      </w:r>
      <w:r>
        <w:t>.</w:t>
      </w:r>
    </w:p>
    <w:p w14:paraId="7F312A97" w14:textId="77344642" w:rsidR="008B3AFC" w:rsidRDefault="00D40B4E" w:rsidP="003103E1">
      <w:pPr>
        <w:pStyle w:val="BodyText"/>
      </w:pPr>
      <w:r>
        <w:t xml:space="preserve">What RAN4 has requested RAN2 to introduce is MAC signalling to allow the UE to indicate how </w:t>
      </w:r>
      <w:r w:rsidR="008B3AFC">
        <w:t xml:space="preserve">much </w:t>
      </w:r>
      <w:r>
        <w:t xml:space="preserve">back off </w:t>
      </w:r>
      <w:r w:rsidR="008B3AFC">
        <w:t xml:space="preserve">the UE has applied </w:t>
      </w:r>
      <w:r>
        <w:t>due to MPE-reasons.</w:t>
      </w:r>
      <w:r w:rsidR="008B3AFC">
        <w:t xml:space="preserve"> It has not been clearly indicated by RAN4 what the gNB should do with this information though.</w:t>
      </w:r>
    </w:p>
    <w:p w14:paraId="4BEB8B5C" w14:textId="15E149E5" w:rsidR="00F354CB" w:rsidRDefault="002624F2" w:rsidP="00F354CB">
      <w:pPr>
        <w:pStyle w:val="Heading2"/>
      </w:pPr>
      <w:r>
        <w:lastRenderedPageBreak/>
        <w:t>2.2</w:t>
      </w:r>
      <w:r>
        <w:tab/>
      </w:r>
      <w:r w:rsidR="00F354CB">
        <w:t>New MAC CE or reuse PHR</w:t>
      </w:r>
      <w:r w:rsidR="00420858">
        <w:t xml:space="preserve"> MAC CE</w:t>
      </w:r>
      <w:r>
        <w:t>?</w:t>
      </w:r>
    </w:p>
    <w:p w14:paraId="21BE30E6" w14:textId="0E70EE08" w:rsidR="00F354CB" w:rsidRDefault="00F354CB" w:rsidP="003103E1">
      <w:pPr>
        <w:pStyle w:val="BodyText"/>
      </w:pPr>
      <w:r>
        <w:t xml:space="preserve">RAN4 indicated that the range </w:t>
      </w:r>
      <w:r w:rsidR="00F04885">
        <w:t xml:space="preserve">and granularity </w:t>
      </w:r>
      <w:r>
        <w:t xml:space="preserve">of the P-MRP </w:t>
      </w:r>
      <w:r w:rsidR="00F04885">
        <w:t>may require 2-5 bits</w:t>
      </w:r>
      <w:r>
        <w:t>.</w:t>
      </w:r>
      <w:r w:rsidR="002624F2">
        <w:t xml:space="preserve"> Exact number is still FFS.</w:t>
      </w:r>
      <w:r w:rsidR="00420858">
        <w:t xml:space="preserve"> In the last RAN4 meeting, RAN4 narrowed it down to either 2 or 3 bits. </w:t>
      </w:r>
    </w:p>
    <w:p w14:paraId="0F3B8AD3" w14:textId="20358D22" w:rsidR="00FB4534" w:rsidRDefault="002624F2" w:rsidP="003103E1">
      <w:pPr>
        <w:pStyle w:val="BodyText"/>
      </w:pPr>
      <w:r>
        <w:t>If RAN4 agree</w:t>
      </w:r>
      <w:r w:rsidR="00420858">
        <w:t xml:space="preserve">s on </w:t>
      </w:r>
      <w:r>
        <w:t xml:space="preserve">2 bits the </w:t>
      </w:r>
      <w:r w:rsidR="00420858">
        <w:t>MPE-</w:t>
      </w:r>
      <w:r>
        <w:t xml:space="preserve">field </w:t>
      </w:r>
      <w:r w:rsidR="00420858">
        <w:t xml:space="preserve">can be placed in the current </w:t>
      </w:r>
      <w:r>
        <w:t>two R-bits</w:t>
      </w:r>
      <w:r w:rsidR="009031EB">
        <w:t>, like in the below:</w:t>
      </w:r>
    </w:p>
    <w:p w14:paraId="1A78CEC8" w14:textId="0B8E3789" w:rsidR="002624F2" w:rsidRPr="00F97E75" w:rsidRDefault="00F97E75" w:rsidP="00F97E75">
      <w:pPr>
        <w:jc w:val="center"/>
        <w:rPr>
          <w:b/>
          <w:bCs/>
        </w:rPr>
      </w:pPr>
      <w:r w:rsidRPr="00F97E75">
        <w:rPr>
          <w:b/>
          <w:bCs/>
        </w:rPr>
        <w:t>Single-entry PHR MAC CE</w:t>
      </w:r>
    </w:p>
    <w:p w14:paraId="15A41C0F" w14:textId="5B817C91" w:rsidR="002624F2" w:rsidRDefault="00420858" w:rsidP="002624F2">
      <w:pPr>
        <w:pStyle w:val="TH"/>
      </w:pPr>
      <w:r w:rsidRPr="005174E9">
        <w:object w:dxaOrig="4572" w:dyaOrig="1597" w14:anchorId="047EF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pt;height:79.65pt" o:ole="">
            <v:imagedata r:id="rId11" o:title=""/>
          </v:shape>
          <o:OLEObject Type="Embed" ProgID="Visio.Drawing.15" ShapeID="_x0000_i1025" DrawAspect="Content" ObjectID="_1658336352" r:id="rId12"/>
        </w:object>
      </w:r>
    </w:p>
    <w:p w14:paraId="1BBDAFBB" w14:textId="0FC7EA40" w:rsidR="00F97E75" w:rsidRPr="00F97E75" w:rsidRDefault="00F97E75" w:rsidP="00F97E75">
      <w:pPr>
        <w:jc w:val="center"/>
        <w:rPr>
          <w:b/>
          <w:bCs/>
        </w:rPr>
      </w:pPr>
      <w:r>
        <w:rPr>
          <w:b/>
          <w:bCs/>
        </w:rPr>
        <w:t>Multi</w:t>
      </w:r>
      <w:r w:rsidRPr="00F97E75">
        <w:rPr>
          <w:b/>
          <w:bCs/>
        </w:rPr>
        <w:t>-entry PHR MAC CE</w:t>
      </w:r>
    </w:p>
    <w:p w14:paraId="22CC1D70" w14:textId="63312C1F" w:rsidR="00F97E75" w:rsidRDefault="00420858" w:rsidP="00F97E75">
      <w:pPr>
        <w:pStyle w:val="TH"/>
        <w:rPr>
          <w:lang w:eastAsia="ko-KR"/>
        </w:rPr>
      </w:pPr>
      <w:r>
        <w:rPr>
          <w:rFonts w:eastAsia="Malgun Gothic"/>
          <w:lang w:val="en-GB" w:eastAsia="en-US"/>
        </w:rPr>
        <w:object w:dxaOrig="4572" w:dyaOrig="6133" w14:anchorId="31D711A1">
          <v:shape id="_x0000_i1026" type="#_x0000_t75" style="width:229.1pt;height:307.1pt" o:ole="">
            <v:imagedata r:id="rId13" o:title=""/>
          </v:shape>
          <o:OLEObject Type="Embed" ProgID="Visio.Drawing.15" ShapeID="_x0000_i1026" DrawAspect="Content" ObjectID="_1658336353" r:id="rId14"/>
        </w:object>
      </w:r>
    </w:p>
    <w:p w14:paraId="2225E5AB" w14:textId="4E4DF410" w:rsidR="009031EB" w:rsidRDefault="009031EB" w:rsidP="003103E1">
      <w:pPr>
        <w:pStyle w:val="BodyText"/>
      </w:pPr>
    </w:p>
    <w:p w14:paraId="1F98F02B" w14:textId="438798D9" w:rsidR="009031EB" w:rsidRDefault="009031EB" w:rsidP="003103E1">
      <w:pPr>
        <w:pStyle w:val="BodyText"/>
      </w:pPr>
      <w:r>
        <w:t xml:space="preserve">Actually, even if RAN4 agrees that three bits are needed for the MPE reporting, it would be possible to fit it in the current PHR MAC CE. Example shown below. The P-bit which today indicates </w:t>
      </w:r>
      <w:r w:rsidRPr="009031EB">
        <w:rPr>
          <w:b/>
          <w:bCs/>
        </w:rPr>
        <w:t>if</w:t>
      </w:r>
      <w:r>
        <w:t xml:space="preserve"> the UE did backoff, is redundant if the UE is configured to report MPE. The reason is that the MPE-field indicates </w:t>
      </w:r>
      <w:r w:rsidRPr="009031EB">
        <w:rPr>
          <w:b/>
          <w:bCs/>
        </w:rPr>
        <w:t>how much</w:t>
      </w:r>
      <w:r>
        <w:t xml:space="preserve"> backoff the UE did. If the MPE-indication indeed is non-zero then the network knows that the UE did backoff, while if the MPE indication is zero, the network knows that the UE did not apply backoff.</w:t>
      </w:r>
    </w:p>
    <w:p w14:paraId="67768407" w14:textId="10C2E9C3" w:rsidR="009031EB" w:rsidRDefault="00420858" w:rsidP="009031EB">
      <w:pPr>
        <w:pStyle w:val="TH"/>
      </w:pPr>
      <w:r w:rsidRPr="005174E9">
        <w:object w:dxaOrig="4572" w:dyaOrig="1597" w14:anchorId="012FEFF3">
          <v:shape id="_x0000_i1027" type="#_x0000_t75" style="width:229.1pt;height:79.65pt" o:ole="">
            <v:imagedata r:id="rId15" o:title=""/>
          </v:shape>
          <o:OLEObject Type="Embed" ProgID="Visio.Drawing.15" ShapeID="_x0000_i1027" DrawAspect="Content" ObjectID="_1658336354" r:id="rId16"/>
        </w:object>
      </w:r>
    </w:p>
    <w:p w14:paraId="48B3F7B7" w14:textId="740F8D98" w:rsidR="009031EB" w:rsidRDefault="00420858" w:rsidP="009031EB">
      <w:pPr>
        <w:pStyle w:val="TH"/>
        <w:rPr>
          <w:lang w:eastAsia="ko-KR"/>
        </w:rPr>
      </w:pPr>
      <w:r>
        <w:rPr>
          <w:rFonts w:eastAsia="Malgun Gothic"/>
          <w:lang w:val="en-GB" w:eastAsia="en-US"/>
        </w:rPr>
        <w:object w:dxaOrig="4572" w:dyaOrig="6133" w14:anchorId="2714E3DE">
          <v:shape id="_x0000_i1028" type="#_x0000_t75" style="width:229.1pt;height:307.1pt" o:ole="">
            <v:imagedata r:id="rId17" o:title=""/>
          </v:shape>
          <o:OLEObject Type="Embed" ProgID="Visio.Drawing.15" ShapeID="_x0000_i1028" DrawAspect="Content" ObjectID="_1658336355" r:id="rId18"/>
        </w:object>
      </w:r>
    </w:p>
    <w:p w14:paraId="7903CBD5" w14:textId="28548B9F" w:rsidR="009031EB" w:rsidRDefault="009031EB" w:rsidP="003103E1">
      <w:pPr>
        <w:pStyle w:val="BodyText"/>
      </w:pPr>
      <w:r>
        <w:t>Another approach is of course that new octets are added to the PHR MAC CE</w:t>
      </w:r>
      <w:r w:rsidR="00420858">
        <w:t xml:space="preserve"> where the MPE-field is placed, but that results in extra overhead compared to the above. Note that adding a new MAC CE would result in even more overhead due to additional MAC sub-headers.</w:t>
      </w:r>
    </w:p>
    <w:p w14:paraId="355E24D1" w14:textId="5A990E16" w:rsidR="00420858" w:rsidRDefault="00420858" w:rsidP="00420858">
      <w:pPr>
        <w:pStyle w:val="Observation"/>
      </w:pPr>
      <w:bookmarkStart w:id="2" w:name="_Toc47723165"/>
      <w:r>
        <w:t>The PHR MAC CE could fit the MPE-report without adding additional overhead if it is 2 or 3 bits.</w:t>
      </w:r>
      <w:bookmarkEnd w:id="2"/>
    </w:p>
    <w:p w14:paraId="381DEF80" w14:textId="346EDE99" w:rsidR="00420858" w:rsidRDefault="00420858" w:rsidP="003103E1">
      <w:pPr>
        <w:pStyle w:val="BodyText"/>
      </w:pPr>
    </w:p>
    <w:p w14:paraId="6BC12F1D" w14:textId="15E5D2D1" w:rsidR="003F7D74" w:rsidRDefault="003F7D74" w:rsidP="003F7D74">
      <w:pPr>
        <w:pStyle w:val="Proposal"/>
      </w:pPr>
      <w:bookmarkStart w:id="3" w:name="_Toc47723160"/>
      <w:r>
        <w:t>RAN2 adds the MPE report to the existing PHR MAC CE.</w:t>
      </w:r>
      <w:bookmarkEnd w:id="3"/>
    </w:p>
    <w:p w14:paraId="1C5E6123" w14:textId="77777777" w:rsidR="003F7D74" w:rsidRDefault="003F7D74" w:rsidP="003103E1">
      <w:pPr>
        <w:pStyle w:val="BodyText"/>
      </w:pPr>
    </w:p>
    <w:p w14:paraId="3F683F89" w14:textId="0F28AA86" w:rsidR="004335A3" w:rsidRDefault="004335A3" w:rsidP="004335A3">
      <w:pPr>
        <w:pStyle w:val="Heading2"/>
      </w:pPr>
      <w:r>
        <w:t>2.3</w:t>
      </w:r>
      <w:r>
        <w:tab/>
        <w:t>Triggers for PHR MAC CE due to MPE</w:t>
      </w:r>
    </w:p>
    <w:p w14:paraId="330D9712" w14:textId="77777777" w:rsidR="004335A3" w:rsidRDefault="004335A3" w:rsidP="004335A3">
      <w:pPr>
        <w:rPr>
          <w:rFonts w:ascii="Arial" w:hAnsi="Arial" w:cs="Arial"/>
        </w:rPr>
      </w:pPr>
      <w:r>
        <w:rPr>
          <w:rFonts w:ascii="Arial" w:hAnsi="Arial" w:cs="Arial"/>
        </w:rPr>
        <w:t>RAN4 has agreed that the UE shall report MPE when:</w:t>
      </w:r>
    </w:p>
    <w:p w14:paraId="7D06F989" w14:textId="113D6AF3" w:rsidR="004335A3" w:rsidRDefault="004335A3" w:rsidP="004335A3">
      <w:pPr>
        <w:ind w:firstLine="567"/>
        <w:rPr>
          <w:rFonts w:ascii="Arial" w:hAnsi="Arial" w:cs="Arial"/>
        </w:rPr>
      </w:pPr>
      <w:r>
        <w:rPr>
          <w:rFonts w:ascii="Arial" w:hAnsi="Arial" w:cs="Arial"/>
        </w:rPr>
        <w:t xml:space="preserve">a) </w:t>
      </w:r>
      <w:r w:rsidRPr="00393321">
        <w:rPr>
          <w:rFonts w:ascii="Arial" w:hAnsi="Arial" w:cs="Arial"/>
        </w:rPr>
        <w:t xml:space="preserve">P-MPR </w:t>
      </w:r>
      <w:r>
        <w:rPr>
          <w:rFonts w:ascii="Arial" w:hAnsi="Arial" w:cs="Arial"/>
        </w:rPr>
        <w:t xml:space="preserve">gets higher than an </w:t>
      </w:r>
      <w:r w:rsidR="009E07BD">
        <w:rPr>
          <w:rFonts w:ascii="Arial" w:hAnsi="Arial" w:cs="Arial"/>
        </w:rPr>
        <w:t>(</w:t>
      </w:r>
      <w:r w:rsidRPr="00D23E0D">
        <w:rPr>
          <w:rFonts w:ascii="Arial" w:hAnsi="Arial" w:cs="Arial"/>
          <w:b/>
          <w:bCs/>
        </w:rPr>
        <w:t>absolute</w:t>
      </w:r>
      <w:r w:rsidR="009E07BD">
        <w:rPr>
          <w:rFonts w:ascii="Arial" w:hAnsi="Arial" w:cs="Arial"/>
        </w:rPr>
        <w:t>)</w:t>
      </w:r>
      <w:r>
        <w:rPr>
          <w:rFonts w:ascii="Arial" w:hAnsi="Arial" w:cs="Arial"/>
        </w:rPr>
        <w:t xml:space="preserve"> </w:t>
      </w:r>
      <w:r w:rsidRPr="00393321">
        <w:rPr>
          <w:rFonts w:ascii="Arial" w:hAnsi="Arial" w:cs="Arial"/>
        </w:rPr>
        <w:t xml:space="preserve">configurable </w:t>
      </w:r>
      <w:r>
        <w:rPr>
          <w:rFonts w:ascii="Arial" w:hAnsi="Arial" w:cs="Arial"/>
        </w:rPr>
        <w:t>threshold</w:t>
      </w:r>
    </w:p>
    <w:p w14:paraId="633ABE35" w14:textId="718F9A75" w:rsidR="004335A3" w:rsidRDefault="004335A3" w:rsidP="004335A3">
      <w:pPr>
        <w:ind w:firstLine="567"/>
        <w:rPr>
          <w:rFonts w:ascii="Arial" w:hAnsi="Arial" w:cs="Arial"/>
        </w:rPr>
      </w:pPr>
      <w:r>
        <w:rPr>
          <w:rFonts w:ascii="Arial" w:hAnsi="Arial" w:cs="Arial"/>
        </w:rPr>
        <w:t xml:space="preserve">b) </w:t>
      </w:r>
      <w:r w:rsidRPr="00393321">
        <w:rPr>
          <w:rFonts w:ascii="Arial" w:hAnsi="Arial" w:cs="Arial"/>
        </w:rPr>
        <w:t>P-MPR changes compar</w:t>
      </w:r>
      <w:r>
        <w:rPr>
          <w:rFonts w:ascii="Arial" w:hAnsi="Arial" w:cs="Arial"/>
        </w:rPr>
        <w:t xml:space="preserve">ed </w:t>
      </w:r>
      <w:r w:rsidRPr="00393321">
        <w:rPr>
          <w:rFonts w:ascii="Arial" w:hAnsi="Arial" w:cs="Arial"/>
        </w:rPr>
        <w:t xml:space="preserve">configurable </w:t>
      </w:r>
      <w:r w:rsidR="009E07BD">
        <w:rPr>
          <w:rFonts w:ascii="Arial" w:hAnsi="Arial" w:cs="Arial"/>
        </w:rPr>
        <w:t>(</w:t>
      </w:r>
      <w:r w:rsidR="009E07BD" w:rsidRPr="00D23E0D">
        <w:rPr>
          <w:rFonts w:ascii="Arial" w:hAnsi="Arial" w:cs="Arial"/>
          <w:b/>
          <w:bCs/>
        </w:rPr>
        <w:t>relative</w:t>
      </w:r>
      <w:r w:rsidR="009E07BD">
        <w:rPr>
          <w:rFonts w:ascii="Arial" w:hAnsi="Arial" w:cs="Arial"/>
        </w:rPr>
        <w:t xml:space="preserve">) </w:t>
      </w:r>
      <w:r w:rsidRPr="00393321">
        <w:rPr>
          <w:rFonts w:ascii="Arial" w:hAnsi="Arial" w:cs="Arial"/>
        </w:rPr>
        <w:t>threshold</w:t>
      </w:r>
    </w:p>
    <w:p w14:paraId="1A57221E" w14:textId="77777777" w:rsidR="00D23E0D" w:rsidRDefault="00D23E0D" w:rsidP="004335A3">
      <w:pPr>
        <w:rPr>
          <w:rFonts w:ascii="Arial" w:hAnsi="Arial" w:cs="Arial"/>
        </w:rPr>
      </w:pPr>
    </w:p>
    <w:p w14:paraId="5F9FE313" w14:textId="3F116B88" w:rsidR="004335A3" w:rsidRDefault="004335A3" w:rsidP="004335A3">
      <w:pPr>
        <w:rPr>
          <w:rFonts w:ascii="Arial" w:hAnsi="Arial" w:cs="Arial"/>
        </w:rPr>
      </w:pPr>
      <w:r>
        <w:rPr>
          <w:rFonts w:ascii="Arial" w:hAnsi="Arial" w:cs="Arial"/>
        </w:rPr>
        <w:t xml:space="preserve">For a, a new condition as below should be added to trigger the PHR: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9629"/>
      </w:tblGrid>
      <w:tr w:rsidR="004335A3" w:rsidRPr="00B84E21" w14:paraId="24B893DA" w14:textId="77777777" w:rsidTr="00B749C1">
        <w:tc>
          <w:tcPr>
            <w:tcW w:w="9855" w:type="dxa"/>
            <w:shd w:val="clear" w:color="auto" w:fill="E7E6E6"/>
          </w:tcPr>
          <w:p w14:paraId="13D7385B" w14:textId="77777777" w:rsidR="004335A3" w:rsidRPr="00B84E21" w:rsidRDefault="004335A3" w:rsidP="00B749C1">
            <w:pPr>
              <w:rPr>
                <w:rFonts w:eastAsia="Malgun Gothic"/>
                <w:noProof/>
                <w:lang w:eastAsia="en-US"/>
              </w:rPr>
            </w:pPr>
            <w:r w:rsidRPr="00462B1F">
              <w:rPr>
                <w:rFonts w:eastAsia="Malgun Gothic"/>
                <w:noProof/>
                <w:lang w:eastAsia="en-US"/>
              </w:rPr>
              <w:t>A Power Headroom Report (PHR) shall be triggered if any of the following events occur:</w:t>
            </w:r>
          </w:p>
          <w:p w14:paraId="4299B67A" w14:textId="77777777" w:rsidR="004335A3" w:rsidRPr="00462B1F" w:rsidRDefault="004335A3" w:rsidP="00B749C1">
            <w:pPr>
              <w:rPr>
                <w:rFonts w:eastAsia="Malgun Gothic"/>
                <w:noProof/>
                <w:lang w:eastAsia="en-US"/>
              </w:rPr>
            </w:pPr>
            <w:r w:rsidRPr="002A4EDE">
              <w:rPr>
                <w:rFonts w:eastAsia="Malgun Gothic"/>
                <w:noProof/>
                <w:lang w:eastAsia="en-US"/>
              </w:rPr>
              <w:lastRenderedPageBreak/>
              <w:t>-</w:t>
            </w:r>
            <w:r w:rsidRPr="002A4EDE">
              <w:rPr>
                <w:rFonts w:eastAsia="Malgun Gothic"/>
                <w:noProof/>
                <w:lang w:eastAsia="en-US"/>
              </w:rPr>
              <w:tab/>
            </w:r>
            <w:r w:rsidRPr="00B84E21">
              <w:rPr>
                <w:rFonts w:eastAsia="Malgun Gothic"/>
                <w:b/>
                <w:noProof/>
                <w:color w:val="FF0000"/>
                <w:lang w:eastAsia="en-US"/>
              </w:rPr>
              <w:t>(NEW CONDITION)</w:t>
            </w:r>
            <w:r w:rsidRPr="00B84E21">
              <w:rPr>
                <w:rFonts w:eastAsia="Malgun Gothic"/>
                <w:noProof/>
                <w:lang w:eastAsia="en-US"/>
              </w:rPr>
              <w:t xml:space="preserve"> </w:t>
            </w:r>
            <w:r w:rsidRPr="00B84E21">
              <w:rPr>
                <w:rFonts w:eastAsia="Malgun Gothic"/>
                <w:i/>
                <w:noProof/>
                <w:lang w:eastAsia="en-US"/>
              </w:rPr>
              <w:t>p</w:t>
            </w:r>
            <w:r w:rsidRPr="00B84E21">
              <w:rPr>
                <w:rFonts w:eastAsia="Malgun Gothic"/>
                <w:i/>
                <w:noProof/>
                <w:lang w:eastAsia="ko-KR"/>
              </w:rPr>
              <w:t>hr-P</w:t>
            </w:r>
            <w:r w:rsidRPr="00B84E21">
              <w:rPr>
                <w:rFonts w:eastAsia="Malgun Gothic"/>
                <w:i/>
                <w:noProof/>
                <w:lang w:eastAsia="en-US"/>
              </w:rPr>
              <w:t>rohibitTimer</w:t>
            </w:r>
            <w:r w:rsidRPr="00B84E21">
              <w:rPr>
                <w:rFonts w:eastAsia="Malgun Gothic"/>
                <w:noProof/>
                <w:lang w:eastAsia="en-US"/>
              </w:rPr>
              <w:t xml:space="preserve"> expires or has expired, when the MAC entity has UL resources for new transmission, and the following is true for any of the activated Serving Cells of any MAC entity with configured uplink: </w:t>
            </w:r>
          </w:p>
          <w:p w14:paraId="1DFA41BC" w14:textId="30DB7C4A" w:rsidR="004335A3" w:rsidRPr="00B84E21" w:rsidRDefault="004335A3" w:rsidP="00B749C1">
            <w:pPr>
              <w:ind w:left="284"/>
              <w:rPr>
                <w:rFonts w:eastAsia="Malgun Gothic"/>
                <w:noProof/>
                <w:lang w:eastAsia="en-US"/>
              </w:rPr>
            </w:pPr>
            <w:r w:rsidRPr="002A4EDE">
              <w:rPr>
                <w:rFonts w:eastAsia="Malgun Gothic"/>
                <w:noProof/>
                <w:lang w:eastAsia="en-US"/>
              </w:rPr>
              <w:t>-</w:t>
            </w:r>
            <w:r w:rsidRPr="002A4EDE">
              <w:rPr>
                <w:rFonts w:eastAsia="Malgun Gothic"/>
                <w:noProof/>
                <w:lang w:eastAsia="en-US"/>
              </w:rPr>
              <w:tab/>
            </w:r>
            <w:bookmarkStart w:id="4" w:name="_Hlk47381306"/>
            <w:r w:rsidRPr="00B84E21">
              <w:rPr>
                <w:rFonts w:eastAsia="Malgun Gothic"/>
                <w:noProof/>
                <w:lang w:eastAsia="en-US"/>
              </w:rPr>
              <w:t xml:space="preserve">there are UL resources allocated for transmission or there is a PUCCH transmission on this cell, and the required </w:t>
            </w:r>
            <w:r w:rsidRPr="00B84E21">
              <w:rPr>
                <w:rFonts w:eastAsia="Malgun Gothic"/>
                <w:noProof/>
                <w:highlight w:val="yellow"/>
                <w:lang w:eastAsia="en-US"/>
              </w:rPr>
              <w:t>power backoff due to power management</w:t>
            </w:r>
            <w:r w:rsidRPr="00B84E21">
              <w:rPr>
                <w:rFonts w:eastAsia="Malgun Gothic"/>
                <w:noProof/>
                <w:lang w:eastAsia="en-US"/>
              </w:rPr>
              <w:t xml:space="preserve"> (as allowed by </w:t>
            </w:r>
            <w:r w:rsidRPr="00B84E21">
              <w:rPr>
                <w:rFonts w:eastAsia="Malgun Gothic"/>
                <w:noProof/>
                <w:highlight w:val="yellow"/>
                <w:lang w:eastAsia="en-US"/>
              </w:rPr>
              <w:t>P-MPR</w:t>
            </w:r>
            <w:r w:rsidRPr="00B84E21">
              <w:rPr>
                <w:rFonts w:eastAsia="Malgun Gothic"/>
                <w:noProof/>
                <w:highlight w:val="yellow"/>
                <w:vertAlign w:val="subscript"/>
                <w:lang w:eastAsia="en-US"/>
              </w:rPr>
              <w:t>c</w:t>
            </w:r>
            <w:r w:rsidRPr="00B84E21">
              <w:rPr>
                <w:rFonts w:eastAsia="Malgun Gothic"/>
                <w:noProof/>
                <w:lang w:eastAsia="en-US"/>
              </w:rPr>
              <w:t xml:space="preserve"> </w:t>
            </w:r>
            <w:r w:rsidRPr="00B84E21">
              <w:rPr>
                <w:rFonts w:eastAsia="Malgun Gothic"/>
                <w:noProof/>
                <w:lang w:eastAsia="ko-KR"/>
              </w:rPr>
              <w:t xml:space="preserve">as specified in TS 38.101-1 </w:t>
            </w:r>
            <w:r w:rsidRPr="00B84E21">
              <w:rPr>
                <w:rFonts w:eastAsia="Malgun Gothic"/>
                <w:noProof/>
                <w:lang w:eastAsia="en-US"/>
              </w:rPr>
              <w:t>[</w:t>
            </w:r>
            <w:r w:rsidRPr="00B84E21">
              <w:rPr>
                <w:rFonts w:eastAsia="Malgun Gothic"/>
                <w:noProof/>
                <w:lang w:eastAsia="ko-KR"/>
              </w:rPr>
              <w:t>14</w:t>
            </w:r>
            <w:r w:rsidRPr="00B84E21">
              <w:rPr>
                <w:rFonts w:eastAsia="Malgun Gothic"/>
                <w:noProof/>
                <w:lang w:eastAsia="en-US"/>
              </w:rPr>
              <w:t xml:space="preserve">], TS 38.101-2 [15], and TS 38.101-3 [16]) </w:t>
            </w:r>
            <w:bookmarkStart w:id="5" w:name="_Hlk47383188"/>
            <w:r w:rsidR="00D23E0D" w:rsidRPr="00D23E0D">
              <w:rPr>
                <w:rFonts w:eastAsia="Malgun Gothic"/>
                <w:noProof/>
                <w:highlight w:val="yellow"/>
                <w:lang w:eastAsia="en-US"/>
              </w:rPr>
              <w:t xml:space="preserve">for this cell </w:t>
            </w:r>
            <w:r w:rsidR="00D23E0D" w:rsidRPr="00D23E0D">
              <w:rPr>
                <w:noProof/>
                <w:highlight w:val="yellow"/>
              </w:rPr>
              <w:t xml:space="preserve">has increased beyond </w:t>
            </w:r>
            <w:r w:rsidR="00D23E0D" w:rsidRPr="00ED3558">
              <w:rPr>
                <w:rFonts w:eastAsia="Malgun Gothic"/>
                <w:i/>
                <w:noProof/>
                <w:highlight w:val="yellow"/>
                <w:lang w:eastAsia="en-US"/>
              </w:rPr>
              <w:t>phr-Tx-</w:t>
            </w:r>
            <w:r w:rsidR="00D23E0D">
              <w:rPr>
                <w:rFonts w:eastAsia="Malgun Gothic"/>
                <w:i/>
                <w:noProof/>
                <w:highlight w:val="yellow"/>
                <w:lang w:eastAsia="en-US"/>
              </w:rPr>
              <w:t>Absolute</w:t>
            </w:r>
            <w:r w:rsidR="00D23E0D" w:rsidRPr="00ED3558">
              <w:rPr>
                <w:rFonts w:eastAsia="Malgun Gothic"/>
                <w:i/>
                <w:noProof/>
                <w:highlight w:val="yellow"/>
                <w:lang w:eastAsia="en-US"/>
              </w:rPr>
              <w:t>PowerFactorChange</w:t>
            </w:r>
            <w:r w:rsidR="00D23E0D" w:rsidRPr="00D23E0D">
              <w:rPr>
                <w:rFonts w:eastAsia="Malgun Gothic"/>
                <w:noProof/>
                <w:highlight w:val="yellow"/>
                <w:lang w:eastAsia="en-US"/>
              </w:rPr>
              <w:t xml:space="preserve"> dB</w:t>
            </w:r>
            <w:r w:rsidR="00D23E0D" w:rsidRPr="00D23E0D">
              <w:rPr>
                <w:noProof/>
                <w:highlight w:val="yellow"/>
              </w:rPr>
              <w:t xml:space="preserve"> since the last transmission of a PHR in this MAC entity</w:t>
            </w:r>
            <w:bookmarkEnd w:id="4"/>
            <w:bookmarkEnd w:id="5"/>
            <w:r w:rsidRPr="00B84E21">
              <w:rPr>
                <w:rFonts w:eastAsia="Malgun Gothic"/>
                <w:noProof/>
                <w:lang w:eastAsia="en-US"/>
              </w:rPr>
              <w:t>.</w:t>
            </w:r>
          </w:p>
        </w:tc>
      </w:tr>
    </w:tbl>
    <w:p w14:paraId="580CE1C5" w14:textId="043CB0A6" w:rsidR="004335A3" w:rsidRDefault="004335A3" w:rsidP="004335A3">
      <w:pPr>
        <w:rPr>
          <w:rFonts w:ascii="Arial" w:hAnsi="Arial" w:cs="Arial"/>
        </w:rPr>
      </w:pPr>
    </w:p>
    <w:p w14:paraId="3D80E53C" w14:textId="77777777" w:rsidR="00D23E0D" w:rsidRDefault="00D23E0D" w:rsidP="00D23E0D">
      <w:r>
        <w:rPr>
          <w:rFonts w:ascii="Arial" w:hAnsi="Arial" w:cs="Arial"/>
          <w:bCs/>
        </w:rPr>
        <w:t xml:space="preserve">We note that the RAN4 LS does not request that the UE shall report MPE when the back off </w:t>
      </w:r>
      <w:r w:rsidRPr="009E07BD">
        <w:rPr>
          <w:rFonts w:ascii="Arial" w:hAnsi="Arial" w:cs="Arial"/>
          <w:b/>
        </w:rPr>
        <w:t>falls below</w:t>
      </w:r>
      <w:r>
        <w:rPr>
          <w:rFonts w:ascii="Arial" w:hAnsi="Arial" w:cs="Arial"/>
          <w:bCs/>
        </w:rPr>
        <w:t xml:space="preserve"> the absolute threshold.</w:t>
      </w:r>
    </w:p>
    <w:p w14:paraId="27519218" w14:textId="77777777" w:rsidR="00D23E0D" w:rsidRDefault="00D23E0D" w:rsidP="004335A3">
      <w:pPr>
        <w:rPr>
          <w:rFonts w:ascii="Arial" w:hAnsi="Arial" w:cs="Arial"/>
        </w:rPr>
      </w:pPr>
    </w:p>
    <w:p w14:paraId="6335470E" w14:textId="3EC5A32B" w:rsidR="003F7D74" w:rsidRDefault="00D23E0D" w:rsidP="00D23E0D">
      <w:pPr>
        <w:pStyle w:val="Proposal"/>
      </w:pPr>
      <w:bookmarkStart w:id="6" w:name="_Toc47723161"/>
      <w:r>
        <w:t xml:space="preserve">A new PHR trigger condition is added for the </w:t>
      </w:r>
      <w:r w:rsidRPr="00D23E0D">
        <w:rPr>
          <w:u w:val="single"/>
        </w:rPr>
        <w:t>absolute</w:t>
      </w:r>
      <w:r>
        <w:t xml:space="preserve"> MPE trigger.</w:t>
      </w:r>
      <w:bookmarkEnd w:id="6"/>
    </w:p>
    <w:p w14:paraId="0077649A" w14:textId="77777777" w:rsidR="003F7D74" w:rsidRDefault="003F7D74" w:rsidP="004335A3">
      <w:pPr>
        <w:rPr>
          <w:rFonts w:ascii="Arial" w:hAnsi="Arial" w:cs="Arial"/>
        </w:rPr>
      </w:pPr>
    </w:p>
    <w:p w14:paraId="013E18AA" w14:textId="344B3F5B" w:rsidR="004335A3" w:rsidRDefault="004335A3" w:rsidP="004335A3">
      <w:pPr>
        <w:rPr>
          <w:rFonts w:ascii="Arial" w:hAnsi="Arial" w:cs="Arial"/>
        </w:rPr>
      </w:pPr>
      <w:r>
        <w:rPr>
          <w:rFonts w:ascii="Arial" w:hAnsi="Arial" w:cs="Arial"/>
        </w:rPr>
        <w:t xml:space="preserve">For b, current PHR triggered condition </w:t>
      </w:r>
      <w:r w:rsidR="003F7D74">
        <w:rPr>
          <w:rFonts w:ascii="Arial" w:hAnsi="Arial" w:cs="Arial"/>
        </w:rPr>
        <w:t xml:space="preserve">for relative power backoff change </w:t>
      </w:r>
      <w:r>
        <w:rPr>
          <w:rFonts w:ascii="Arial" w:hAnsi="Arial" w:cs="Arial"/>
        </w:rPr>
        <w:t xml:space="preserve">as below can be reused.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9629"/>
      </w:tblGrid>
      <w:tr w:rsidR="004335A3" w:rsidRPr="00B84E21" w14:paraId="58C5135E" w14:textId="77777777" w:rsidTr="00B749C1">
        <w:tc>
          <w:tcPr>
            <w:tcW w:w="9855" w:type="dxa"/>
            <w:shd w:val="clear" w:color="auto" w:fill="E7E6E6"/>
          </w:tcPr>
          <w:p w14:paraId="4644D9EB" w14:textId="77777777" w:rsidR="004335A3" w:rsidRPr="00462B1F" w:rsidRDefault="004335A3" w:rsidP="00B749C1">
            <w:pPr>
              <w:rPr>
                <w:rFonts w:eastAsia="Malgun Gothic"/>
                <w:noProof/>
                <w:lang w:eastAsia="en-US"/>
              </w:rPr>
            </w:pPr>
            <w:r w:rsidRPr="00462B1F">
              <w:rPr>
                <w:rFonts w:eastAsia="Malgun Gothic"/>
                <w:noProof/>
                <w:lang w:eastAsia="en-US"/>
              </w:rPr>
              <w:t>A Power Headroom Report (PHR) shall be triggered if any of the following events occur:</w:t>
            </w:r>
          </w:p>
          <w:p w14:paraId="5A68F3FF" w14:textId="77777777" w:rsidR="004335A3" w:rsidRPr="00ED3558" w:rsidRDefault="004335A3" w:rsidP="00B749C1">
            <w:pPr>
              <w:rPr>
                <w:rFonts w:eastAsia="Malgun Gothic"/>
                <w:noProof/>
                <w:lang w:eastAsia="en-US"/>
              </w:rPr>
            </w:pPr>
            <w:r w:rsidRPr="002A4EDE">
              <w:rPr>
                <w:rFonts w:eastAsia="Malgun Gothic"/>
                <w:noProof/>
                <w:lang w:eastAsia="en-US"/>
              </w:rPr>
              <w:t>-</w:t>
            </w:r>
            <w:r w:rsidRPr="002A4EDE">
              <w:rPr>
                <w:rFonts w:eastAsia="Malgun Gothic"/>
                <w:noProof/>
                <w:lang w:eastAsia="en-US"/>
              </w:rPr>
              <w:tab/>
            </w:r>
            <w:r w:rsidRPr="00B84E21">
              <w:rPr>
                <w:rFonts w:eastAsia="Malgun Gothic"/>
                <w:b/>
                <w:noProof/>
                <w:color w:val="FF0000"/>
                <w:lang w:eastAsia="en-US"/>
              </w:rPr>
              <w:t>(EXISTING CONDITION)</w:t>
            </w:r>
            <w:r w:rsidRPr="00B84E21">
              <w:rPr>
                <w:rFonts w:eastAsia="Malgun Gothic"/>
                <w:noProof/>
                <w:lang w:eastAsia="en-US"/>
              </w:rPr>
              <w:t xml:space="preserve"> </w:t>
            </w:r>
            <w:r w:rsidRPr="00B84E21">
              <w:rPr>
                <w:rFonts w:eastAsia="Malgun Gothic"/>
                <w:i/>
                <w:noProof/>
                <w:lang w:eastAsia="en-US"/>
              </w:rPr>
              <w:t>p</w:t>
            </w:r>
            <w:r w:rsidRPr="00B84E21">
              <w:rPr>
                <w:rFonts w:eastAsia="Malgun Gothic"/>
                <w:i/>
                <w:noProof/>
                <w:lang w:eastAsia="ko-KR"/>
              </w:rPr>
              <w:t>hr-P</w:t>
            </w:r>
            <w:r w:rsidRPr="00B84E21">
              <w:rPr>
                <w:rFonts w:eastAsia="Malgun Gothic"/>
                <w:i/>
                <w:noProof/>
                <w:lang w:eastAsia="en-US"/>
              </w:rPr>
              <w:t>rohibitTimer</w:t>
            </w:r>
            <w:r w:rsidRPr="00B84E21">
              <w:rPr>
                <w:rFonts w:eastAsia="Malgun Gothic"/>
                <w:noProof/>
                <w:lang w:eastAsia="en-US"/>
              </w:rPr>
              <w:t xml:space="preserve"> expires or has expired, when the MAC entity has UL resources for new transmission, and the following is true for any of the activated Serving Cells of any MAC entity with configured uplink:</w:t>
            </w:r>
          </w:p>
          <w:p w14:paraId="07656AF6" w14:textId="77777777" w:rsidR="004335A3" w:rsidRPr="00B84E21" w:rsidRDefault="004335A3" w:rsidP="00B749C1">
            <w:pPr>
              <w:ind w:left="851" w:hanging="284"/>
              <w:rPr>
                <w:rFonts w:eastAsia="Malgun Gothic"/>
                <w:noProof/>
                <w:lang w:eastAsia="en-US"/>
              </w:rPr>
            </w:pPr>
            <w:r w:rsidRPr="00ED3558">
              <w:rPr>
                <w:rFonts w:eastAsia="Malgun Gothic"/>
                <w:noProof/>
                <w:lang w:eastAsia="en-US"/>
              </w:rPr>
              <w:t>-</w:t>
            </w:r>
            <w:r w:rsidRPr="00ED3558">
              <w:rPr>
                <w:rFonts w:eastAsia="Malgun Gothic"/>
                <w:noProof/>
                <w:lang w:eastAsia="en-US"/>
              </w:rPr>
              <w:tab/>
              <w:t xml:space="preserve">there are UL resources allocated for transmission or there is a PUCCH transmission on this cell, and the required power backoff due to power management (as allowed by </w:t>
            </w:r>
            <w:r w:rsidRPr="00ED3558">
              <w:rPr>
                <w:rFonts w:eastAsia="Malgun Gothic"/>
                <w:noProof/>
                <w:highlight w:val="yellow"/>
                <w:lang w:eastAsia="en-US"/>
              </w:rPr>
              <w:t>P-MPR</w:t>
            </w:r>
            <w:r w:rsidRPr="00ED3558">
              <w:rPr>
                <w:rFonts w:eastAsia="Malgun Gothic"/>
                <w:noProof/>
                <w:highlight w:val="yellow"/>
                <w:vertAlign w:val="subscript"/>
                <w:lang w:eastAsia="en-US"/>
              </w:rPr>
              <w:t>c</w:t>
            </w:r>
            <w:r w:rsidRPr="00ED3558">
              <w:rPr>
                <w:rFonts w:eastAsia="Malgun Gothic"/>
                <w:noProof/>
                <w:lang w:eastAsia="en-US"/>
              </w:rPr>
              <w:t xml:space="preserve"> </w:t>
            </w:r>
            <w:r w:rsidRPr="00ED3558">
              <w:rPr>
                <w:rFonts w:eastAsia="Malgun Gothic"/>
                <w:noProof/>
                <w:lang w:eastAsia="ko-KR"/>
              </w:rPr>
              <w:t xml:space="preserve">as specified in TS 38.101-1 </w:t>
            </w:r>
            <w:r w:rsidRPr="00ED3558">
              <w:rPr>
                <w:rFonts w:eastAsia="Malgun Gothic"/>
                <w:noProof/>
                <w:lang w:eastAsia="en-US"/>
              </w:rPr>
              <w:t>[</w:t>
            </w:r>
            <w:r w:rsidRPr="00ED3558">
              <w:rPr>
                <w:rFonts w:eastAsia="Malgun Gothic"/>
                <w:noProof/>
                <w:lang w:eastAsia="ko-KR"/>
              </w:rPr>
              <w:t>14</w:t>
            </w:r>
            <w:r w:rsidRPr="00ED3558">
              <w:rPr>
                <w:rFonts w:eastAsia="Malgun Gothic"/>
                <w:noProof/>
                <w:lang w:eastAsia="en-US"/>
              </w:rPr>
              <w:t xml:space="preserve">], TS 38.101-2 [15], and TS 38.101-3 [16]) </w:t>
            </w:r>
            <w:r w:rsidRPr="00ED3558">
              <w:rPr>
                <w:rFonts w:eastAsia="Malgun Gothic"/>
                <w:noProof/>
                <w:highlight w:val="yellow"/>
                <w:lang w:eastAsia="en-US"/>
              </w:rPr>
              <w:t xml:space="preserve">for this cell has changed more than </w:t>
            </w:r>
            <w:r w:rsidRPr="00ED3558">
              <w:rPr>
                <w:rFonts w:eastAsia="Malgun Gothic"/>
                <w:i/>
                <w:noProof/>
                <w:highlight w:val="yellow"/>
                <w:lang w:eastAsia="en-US"/>
              </w:rPr>
              <w:t>phr-Tx-PowerFactorChange</w:t>
            </w:r>
            <w:r w:rsidRPr="00ED3558">
              <w:rPr>
                <w:rFonts w:eastAsia="Malgun Gothic"/>
                <w:noProof/>
                <w:highlight w:val="yellow"/>
                <w:lang w:eastAsia="en-US"/>
              </w:rPr>
              <w:t xml:space="preserve"> dB</w:t>
            </w:r>
            <w:r w:rsidRPr="00ED3558">
              <w:rPr>
                <w:rFonts w:eastAsia="Malgun Gothic"/>
                <w:noProof/>
                <w:lang w:eastAsia="en-US"/>
              </w:rPr>
              <w:t xml:space="preserve"> since the last transmission of a PHR when the MAC entity had UL resources allocated for transmission or PUCCH transmission on this cell.</w:t>
            </w:r>
          </w:p>
        </w:tc>
      </w:tr>
    </w:tbl>
    <w:p w14:paraId="0BB5488D" w14:textId="77777777" w:rsidR="003F7D74" w:rsidRDefault="003F7D74" w:rsidP="004335A3">
      <w:pPr>
        <w:rPr>
          <w:rFonts w:ascii="Arial" w:hAnsi="Arial" w:cs="Arial"/>
          <w:b/>
        </w:rPr>
      </w:pPr>
    </w:p>
    <w:p w14:paraId="020C55D1" w14:textId="3C1DACAB" w:rsidR="003F7D74" w:rsidRDefault="003F7D74" w:rsidP="003F7D74">
      <w:pPr>
        <w:pStyle w:val="Proposal"/>
      </w:pPr>
      <w:bookmarkStart w:id="7" w:name="_Toc47723162"/>
      <w:r>
        <w:t xml:space="preserve">The existing PHR trigger condition </w:t>
      </w:r>
      <w:r w:rsidR="009E07BD">
        <w:t xml:space="preserve">covers sufficiently the </w:t>
      </w:r>
      <w:r w:rsidR="009E07BD" w:rsidRPr="009E07BD">
        <w:rPr>
          <w:u w:val="single"/>
        </w:rPr>
        <w:t>relative</w:t>
      </w:r>
      <w:r w:rsidR="009E07BD">
        <w:t xml:space="preserve"> MPE </w:t>
      </w:r>
      <w:r w:rsidR="00D23E0D">
        <w:t>trigger</w:t>
      </w:r>
      <w:r>
        <w:t>.</w:t>
      </w:r>
      <w:bookmarkEnd w:id="7"/>
    </w:p>
    <w:p w14:paraId="3E10720D" w14:textId="2E663A09" w:rsidR="003F7D74" w:rsidRPr="00516628" w:rsidRDefault="003F7D74" w:rsidP="004335A3">
      <w:pPr>
        <w:rPr>
          <w:rFonts w:ascii="Arial" w:hAnsi="Arial" w:cs="Arial"/>
          <w:bCs/>
        </w:rPr>
      </w:pPr>
    </w:p>
    <w:p w14:paraId="1D06F3C0" w14:textId="77777777" w:rsidR="00982F6F" w:rsidRDefault="00982F6F" w:rsidP="00982F6F">
      <w:pPr>
        <w:pStyle w:val="Heading2"/>
      </w:pPr>
      <w:r>
        <w:t>2.3</w:t>
      </w:r>
      <w:r>
        <w:tab/>
        <w:t>Prohibit timer</w:t>
      </w:r>
    </w:p>
    <w:p w14:paraId="17FE9781" w14:textId="208AE27F" w:rsidR="00982F6F" w:rsidRDefault="00982F6F" w:rsidP="003B64BB">
      <w:pPr>
        <w:rPr>
          <w:rFonts w:ascii="Arial" w:hAnsi="Arial"/>
          <w:lang w:eastAsia="zh-CN"/>
        </w:rPr>
      </w:pPr>
      <w:r>
        <w:rPr>
          <w:rFonts w:ascii="Arial" w:hAnsi="Arial"/>
          <w:lang w:eastAsia="zh-CN"/>
        </w:rPr>
        <w:t>It was discussed during RAN2#110 whether a new prohibit timer is needed or not. RAN4 stated this regarding prohibit timers:</w:t>
      </w:r>
    </w:p>
    <w:tbl>
      <w:tblPr>
        <w:tblStyle w:val="TableGrid"/>
        <w:tblW w:w="0" w:type="auto"/>
        <w:tblInd w:w="704" w:type="dxa"/>
        <w:tblLook w:val="04A0" w:firstRow="1" w:lastRow="0" w:firstColumn="1" w:lastColumn="0" w:noHBand="0" w:noVBand="1"/>
      </w:tblPr>
      <w:tblGrid>
        <w:gridCol w:w="8222"/>
      </w:tblGrid>
      <w:tr w:rsidR="00982F6F" w14:paraId="264828CA" w14:textId="77777777" w:rsidTr="00982F6F">
        <w:tc>
          <w:tcPr>
            <w:tcW w:w="8222" w:type="dxa"/>
          </w:tcPr>
          <w:p w14:paraId="65B9DC5F" w14:textId="2DD53066" w:rsidR="00982F6F" w:rsidRPr="00982F6F" w:rsidRDefault="00982F6F" w:rsidP="00982F6F">
            <w:pPr>
              <w:numPr>
                <w:ilvl w:val="0"/>
                <w:numId w:val="23"/>
              </w:numPr>
              <w:overflowPunct/>
              <w:autoSpaceDE/>
              <w:autoSpaceDN/>
              <w:adjustRightInd/>
              <w:spacing w:after="0"/>
              <w:textAlignment w:val="auto"/>
              <w:rPr>
                <w:rFonts w:ascii="Arial" w:hAnsi="Arial" w:cs="Arial"/>
              </w:rPr>
            </w:pPr>
            <w:r>
              <w:rPr>
                <w:rFonts w:ascii="Arial" w:hAnsi="Arial" w:cs="Arial"/>
                <w:lang w:val="en-US"/>
              </w:rPr>
              <w:t>A</w:t>
            </w:r>
            <w:r w:rsidRPr="0078773B">
              <w:rPr>
                <w:rFonts w:ascii="Arial" w:hAnsi="Arial" w:cs="Arial"/>
                <w:lang w:val="en-US"/>
              </w:rPr>
              <w:t xml:space="preserve"> prohibit timer</w:t>
            </w:r>
            <w:r>
              <w:rPr>
                <w:rFonts w:ascii="Arial" w:hAnsi="Arial" w:cs="Arial"/>
                <w:lang w:val="en-US"/>
              </w:rPr>
              <w:t xml:space="preserve"> is enabled</w:t>
            </w:r>
            <w:r w:rsidRPr="0078773B">
              <w:rPr>
                <w:rFonts w:ascii="Arial" w:hAnsi="Arial" w:cs="Arial"/>
                <w:lang w:val="en-US"/>
              </w:rPr>
              <w:t xml:space="preserve"> </w:t>
            </w:r>
            <w:r>
              <w:rPr>
                <w:rFonts w:ascii="Arial" w:hAnsi="Arial" w:cs="Arial"/>
                <w:lang w:val="en-US"/>
              </w:rPr>
              <w:t xml:space="preserve">to be </w:t>
            </w:r>
            <w:r w:rsidRPr="0078773B">
              <w:rPr>
                <w:rFonts w:ascii="Arial" w:hAnsi="Arial" w:cs="Arial"/>
                <w:lang w:val="en-US"/>
              </w:rPr>
              <w:t xml:space="preserve">configured by </w:t>
            </w:r>
            <w:r>
              <w:rPr>
                <w:rFonts w:ascii="Arial" w:hAnsi="Arial" w:cs="Arial"/>
                <w:lang w:val="en-US"/>
              </w:rPr>
              <w:t>network</w:t>
            </w:r>
            <w:r w:rsidRPr="0078773B">
              <w:rPr>
                <w:rFonts w:ascii="Arial" w:hAnsi="Arial" w:cs="Arial"/>
                <w:lang w:val="en-US"/>
              </w:rPr>
              <w:t xml:space="preserve"> to trigger the P</w:t>
            </w:r>
            <w:r>
              <w:rPr>
                <w:rFonts w:ascii="Arial" w:hAnsi="Arial" w:cs="Arial"/>
                <w:lang w:val="en-US"/>
              </w:rPr>
              <w:t>-</w:t>
            </w:r>
            <w:r w:rsidRPr="0078773B">
              <w:rPr>
                <w:rFonts w:ascii="Arial" w:hAnsi="Arial" w:cs="Arial"/>
                <w:lang w:val="en-US"/>
              </w:rPr>
              <w:t>MPR reporting</w:t>
            </w:r>
          </w:p>
        </w:tc>
      </w:tr>
    </w:tbl>
    <w:p w14:paraId="399E6973" w14:textId="77777777" w:rsidR="00982F6F" w:rsidRDefault="00982F6F" w:rsidP="003B64BB">
      <w:pPr>
        <w:rPr>
          <w:rFonts w:ascii="Arial" w:hAnsi="Arial"/>
          <w:lang w:eastAsia="zh-CN"/>
        </w:rPr>
      </w:pPr>
    </w:p>
    <w:p w14:paraId="0B1FF8AF" w14:textId="586FF969" w:rsidR="00982F6F" w:rsidRDefault="00982F6F" w:rsidP="003B64BB">
      <w:pPr>
        <w:rPr>
          <w:rFonts w:ascii="Arial" w:hAnsi="Arial"/>
          <w:lang w:eastAsia="zh-CN"/>
        </w:rPr>
      </w:pPr>
      <w:r>
        <w:rPr>
          <w:rFonts w:ascii="Arial" w:hAnsi="Arial"/>
          <w:lang w:eastAsia="zh-CN"/>
        </w:rPr>
        <w:t>For the PHR MAC CE there is already a prohibit timer. The prohibit timer will stop the UE from sending a PHR MAC CE, by, if it is running not allowing the UE to trigger a PHR MAC CE.</w:t>
      </w:r>
    </w:p>
    <w:p w14:paraId="5AC0153F" w14:textId="1259AC4D" w:rsidR="00982F6F" w:rsidRDefault="00982F6F" w:rsidP="003B64BB">
      <w:pPr>
        <w:rPr>
          <w:rFonts w:ascii="Arial" w:hAnsi="Arial"/>
          <w:lang w:eastAsia="zh-CN"/>
        </w:rPr>
      </w:pPr>
      <w:r>
        <w:rPr>
          <w:rFonts w:ascii="Arial" w:hAnsi="Arial"/>
          <w:lang w:eastAsia="zh-CN"/>
        </w:rPr>
        <w:t>If the MPE indication is included in the PHR MAC CE (as proposed above) it would be possible that the same prohibit timer is applied for this. That would, as requested by RAN4, be "</w:t>
      </w:r>
      <w:r w:rsidRPr="009031EB">
        <w:rPr>
          <w:rFonts w:ascii="Arial" w:hAnsi="Arial"/>
          <w:i/>
          <w:iCs/>
          <w:lang w:eastAsia="zh-CN"/>
        </w:rPr>
        <w:t>[a] prohibit timer […] enabled to be configured by the network to trigger the P-MPR reporting</w:t>
      </w:r>
      <w:r>
        <w:rPr>
          <w:rFonts w:ascii="Arial" w:hAnsi="Arial"/>
          <w:lang w:eastAsia="zh-CN"/>
        </w:rPr>
        <w:t>". RAN4 has not said that this must be a new timer.</w:t>
      </w:r>
    </w:p>
    <w:p w14:paraId="687D127B" w14:textId="3A0EA2AD" w:rsidR="00A860C0" w:rsidRDefault="00420858" w:rsidP="009031EB">
      <w:pPr>
        <w:pStyle w:val="Proposal"/>
      </w:pPr>
      <w:bookmarkStart w:id="8" w:name="_Toc47723163"/>
      <w:r>
        <w:t xml:space="preserve">The existing PHR </w:t>
      </w:r>
      <w:r w:rsidR="00A860C0">
        <w:t xml:space="preserve">prohibit timer </w:t>
      </w:r>
      <w:r w:rsidR="001A6E56">
        <w:t xml:space="preserve">covers sufficiently </w:t>
      </w:r>
      <w:r>
        <w:t>MPE</w:t>
      </w:r>
      <w:r w:rsidR="001A6E56">
        <w:t xml:space="preserve"> </w:t>
      </w:r>
      <w:r>
        <w:t>reporting</w:t>
      </w:r>
      <w:r w:rsidR="00A860C0">
        <w:t>.</w:t>
      </w:r>
      <w:bookmarkEnd w:id="8"/>
    </w:p>
    <w:p w14:paraId="4E69595A" w14:textId="0B7CB25C" w:rsidR="00982F6F" w:rsidRDefault="00982F6F" w:rsidP="003B64BB">
      <w:pPr>
        <w:rPr>
          <w:rFonts w:ascii="Arial" w:hAnsi="Arial"/>
          <w:lang w:eastAsia="zh-CN"/>
        </w:rPr>
      </w:pPr>
    </w:p>
    <w:p w14:paraId="49D32AF2" w14:textId="07811D69" w:rsidR="00C2679D" w:rsidRDefault="00C2679D" w:rsidP="00C2679D">
      <w:pPr>
        <w:pStyle w:val="Heading2"/>
      </w:pPr>
      <w:r>
        <w:lastRenderedPageBreak/>
        <w:t>2.4</w:t>
      </w:r>
      <w:r>
        <w:tab/>
        <w:t>Configurability</w:t>
      </w:r>
    </w:p>
    <w:p w14:paraId="50D0BA18" w14:textId="38254AD2" w:rsidR="00C2679D" w:rsidRDefault="00C2679D" w:rsidP="00C2679D">
      <w:pPr>
        <w:rPr>
          <w:rFonts w:ascii="Arial" w:hAnsi="Arial" w:cs="Arial"/>
        </w:rPr>
      </w:pPr>
      <w:r w:rsidRPr="00600338">
        <w:rPr>
          <w:rFonts w:ascii="Arial" w:hAnsi="Arial" w:cs="Arial"/>
        </w:rPr>
        <w:t xml:space="preserve">In order to differentiate the PHR MAC CE format with or without </w:t>
      </w:r>
      <w:r w:rsidR="001A6E56">
        <w:rPr>
          <w:rFonts w:ascii="Arial" w:hAnsi="Arial" w:cs="Arial"/>
        </w:rPr>
        <w:t>MPE</w:t>
      </w:r>
      <w:r w:rsidRPr="00600338">
        <w:rPr>
          <w:rFonts w:ascii="Arial" w:hAnsi="Arial" w:cs="Arial"/>
        </w:rPr>
        <w:t xml:space="preserve"> </w:t>
      </w:r>
      <w:r>
        <w:rPr>
          <w:rFonts w:ascii="Arial" w:hAnsi="Arial" w:cs="Arial"/>
        </w:rPr>
        <w:t>information</w:t>
      </w:r>
      <w:r w:rsidRPr="00600338">
        <w:rPr>
          <w:rFonts w:ascii="Arial" w:hAnsi="Arial" w:cs="Arial"/>
        </w:rPr>
        <w:t xml:space="preserve">, </w:t>
      </w:r>
      <w:r w:rsidR="001A6E56">
        <w:rPr>
          <w:rFonts w:ascii="Arial" w:hAnsi="Arial" w:cs="Arial"/>
        </w:rPr>
        <w:t xml:space="preserve">network </w:t>
      </w:r>
      <w:r w:rsidRPr="00600338">
        <w:rPr>
          <w:rFonts w:ascii="Arial" w:hAnsi="Arial" w:cs="Arial"/>
        </w:rPr>
        <w:t>should explicitly enable</w:t>
      </w:r>
      <w:r>
        <w:rPr>
          <w:rFonts w:ascii="Arial" w:hAnsi="Arial" w:cs="Arial"/>
        </w:rPr>
        <w:t xml:space="preserve"> the</w:t>
      </w:r>
      <w:r w:rsidRPr="00600338">
        <w:rPr>
          <w:rFonts w:ascii="Arial" w:hAnsi="Arial" w:cs="Arial"/>
        </w:rPr>
        <w:t xml:space="preserve"> UE to use the PHR MAC CE with </w:t>
      </w:r>
      <w:r w:rsidR="001A6E56">
        <w:rPr>
          <w:rFonts w:ascii="Arial" w:hAnsi="Arial" w:cs="Arial"/>
        </w:rPr>
        <w:t>MPE</w:t>
      </w:r>
      <w:r w:rsidRPr="00600338">
        <w:rPr>
          <w:rFonts w:ascii="Arial" w:hAnsi="Arial" w:cs="Arial"/>
        </w:rPr>
        <w:t xml:space="preserve"> info</w:t>
      </w:r>
      <w:r>
        <w:rPr>
          <w:rFonts w:ascii="Arial" w:hAnsi="Arial" w:cs="Arial"/>
        </w:rPr>
        <w:t xml:space="preserve"> by RRC configuration.</w:t>
      </w:r>
    </w:p>
    <w:p w14:paraId="56A69C8D" w14:textId="1D7F53C2" w:rsidR="00C2679D" w:rsidRDefault="00C2679D" w:rsidP="001A6E56">
      <w:pPr>
        <w:pStyle w:val="Proposal"/>
      </w:pPr>
      <w:bookmarkStart w:id="9" w:name="_Toc47723164"/>
      <w:r>
        <w:t xml:space="preserve">PHR MAC CE format with </w:t>
      </w:r>
      <w:r w:rsidR="001A6E56">
        <w:t>MPE</w:t>
      </w:r>
      <w:r>
        <w:t xml:space="preserve"> </w:t>
      </w:r>
      <w:r w:rsidR="001A6E56">
        <w:t xml:space="preserve">reporting </w:t>
      </w:r>
      <w:r>
        <w:t>should be enabled via RRC signalling.</w:t>
      </w:r>
      <w:bookmarkEnd w:id="9"/>
    </w:p>
    <w:p w14:paraId="7ACC54FB" w14:textId="33FB57A1" w:rsidR="00C01F33" w:rsidRPr="00CE0424" w:rsidRDefault="00F354CB" w:rsidP="00CE0424">
      <w:pPr>
        <w:pStyle w:val="Heading1"/>
      </w:pPr>
      <w:r>
        <w:t>4</w:t>
      </w:r>
      <w:r>
        <w:tab/>
        <w:t>C</w:t>
      </w:r>
      <w:r w:rsidR="00C01F33" w:rsidRPr="00CE0424">
        <w:t>onclusion</w:t>
      </w:r>
    </w:p>
    <w:p w14:paraId="0BE514C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DDFDD30" w14:textId="77777777" w:rsidR="00563E3D"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47723165" w:history="1">
        <w:r w:rsidR="00563E3D" w:rsidRPr="00CA581D">
          <w:rPr>
            <w:rStyle w:val="Hyperlink"/>
            <w:noProof/>
          </w:rPr>
          <w:t>Observation 1</w:t>
        </w:r>
        <w:r w:rsidR="00563E3D">
          <w:rPr>
            <w:rFonts w:asciiTheme="minorHAnsi" w:eastAsiaTheme="minorEastAsia" w:hAnsiTheme="minorHAnsi" w:cstheme="minorBidi"/>
            <w:b w:val="0"/>
            <w:noProof/>
            <w:sz w:val="22"/>
            <w:szCs w:val="22"/>
            <w:lang w:eastAsia="en-GB"/>
          </w:rPr>
          <w:tab/>
        </w:r>
        <w:r w:rsidR="00563E3D" w:rsidRPr="00CA581D">
          <w:rPr>
            <w:rStyle w:val="Hyperlink"/>
            <w:noProof/>
          </w:rPr>
          <w:t>The PHR MAC CE could fit the MPE-report without adding additional overhead if it is 2 or 3 bits.</w:t>
        </w:r>
      </w:hyperlink>
    </w:p>
    <w:p w14:paraId="500C3CD8" w14:textId="10358475" w:rsidR="006E1C82" w:rsidRDefault="006F6582" w:rsidP="008E065E">
      <w:pPr>
        <w:pStyle w:val="BodyText"/>
        <w:rPr>
          <w:b/>
          <w:bCs/>
        </w:rPr>
      </w:pPr>
      <w:r>
        <w:rPr>
          <w:b/>
          <w:bCs/>
        </w:rPr>
        <w:fldChar w:fldCharType="end"/>
      </w:r>
    </w:p>
    <w:p w14:paraId="56781F7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B9EF562" w14:textId="77777777" w:rsidR="00563E3D"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723160" w:history="1">
        <w:r w:rsidR="00563E3D" w:rsidRPr="0056034C">
          <w:rPr>
            <w:rStyle w:val="Hyperlink"/>
            <w:noProof/>
          </w:rPr>
          <w:t>Proposal 1</w:t>
        </w:r>
        <w:r w:rsidR="00563E3D">
          <w:rPr>
            <w:rFonts w:asciiTheme="minorHAnsi" w:eastAsiaTheme="minorEastAsia" w:hAnsiTheme="minorHAnsi" w:cstheme="minorBidi"/>
            <w:b w:val="0"/>
            <w:noProof/>
            <w:sz w:val="22"/>
            <w:szCs w:val="22"/>
            <w:lang w:eastAsia="en-GB"/>
          </w:rPr>
          <w:tab/>
        </w:r>
        <w:r w:rsidR="00563E3D" w:rsidRPr="0056034C">
          <w:rPr>
            <w:rStyle w:val="Hyperlink"/>
            <w:noProof/>
          </w:rPr>
          <w:t>RAN2 adds the MPE report to the existing PHR MAC CE.</w:t>
        </w:r>
      </w:hyperlink>
    </w:p>
    <w:p w14:paraId="7C389EBE" w14:textId="77777777" w:rsidR="00563E3D" w:rsidRDefault="00546A3A">
      <w:pPr>
        <w:pStyle w:val="TableofFigures"/>
        <w:tabs>
          <w:tab w:val="right" w:leader="dot" w:pos="9629"/>
        </w:tabs>
        <w:rPr>
          <w:rFonts w:asciiTheme="minorHAnsi" w:eastAsiaTheme="minorEastAsia" w:hAnsiTheme="minorHAnsi" w:cstheme="minorBidi"/>
          <w:b w:val="0"/>
          <w:noProof/>
          <w:sz w:val="22"/>
          <w:szCs w:val="22"/>
          <w:lang w:eastAsia="en-GB"/>
        </w:rPr>
      </w:pPr>
      <w:hyperlink w:anchor="_Toc47723161" w:history="1">
        <w:r w:rsidR="00563E3D" w:rsidRPr="0056034C">
          <w:rPr>
            <w:rStyle w:val="Hyperlink"/>
            <w:noProof/>
          </w:rPr>
          <w:t>Proposal 2</w:t>
        </w:r>
        <w:r w:rsidR="00563E3D">
          <w:rPr>
            <w:rFonts w:asciiTheme="minorHAnsi" w:eastAsiaTheme="minorEastAsia" w:hAnsiTheme="minorHAnsi" w:cstheme="minorBidi"/>
            <w:b w:val="0"/>
            <w:noProof/>
            <w:sz w:val="22"/>
            <w:szCs w:val="22"/>
            <w:lang w:eastAsia="en-GB"/>
          </w:rPr>
          <w:tab/>
        </w:r>
        <w:r w:rsidR="00563E3D" w:rsidRPr="0056034C">
          <w:rPr>
            <w:rStyle w:val="Hyperlink"/>
            <w:noProof/>
          </w:rPr>
          <w:t>A new PHR trigger condition is added for the absolute MPE trigger.</w:t>
        </w:r>
      </w:hyperlink>
    </w:p>
    <w:p w14:paraId="232EDFAD" w14:textId="77777777" w:rsidR="00563E3D" w:rsidRDefault="00546A3A">
      <w:pPr>
        <w:pStyle w:val="TableofFigures"/>
        <w:tabs>
          <w:tab w:val="right" w:leader="dot" w:pos="9629"/>
        </w:tabs>
        <w:rPr>
          <w:rFonts w:asciiTheme="minorHAnsi" w:eastAsiaTheme="minorEastAsia" w:hAnsiTheme="minorHAnsi" w:cstheme="minorBidi"/>
          <w:b w:val="0"/>
          <w:noProof/>
          <w:sz w:val="22"/>
          <w:szCs w:val="22"/>
          <w:lang w:eastAsia="en-GB"/>
        </w:rPr>
      </w:pPr>
      <w:hyperlink w:anchor="_Toc47723162" w:history="1">
        <w:r w:rsidR="00563E3D" w:rsidRPr="0056034C">
          <w:rPr>
            <w:rStyle w:val="Hyperlink"/>
            <w:noProof/>
          </w:rPr>
          <w:t>Proposal 3</w:t>
        </w:r>
        <w:r w:rsidR="00563E3D">
          <w:rPr>
            <w:rFonts w:asciiTheme="minorHAnsi" w:eastAsiaTheme="minorEastAsia" w:hAnsiTheme="minorHAnsi" w:cstheme="minorBidi"/>
            <w:b w:val="0"/>
            <w:noProof/>
            <w:sz w:val="22"/>
            <w:szCs w:val="22"/>
            <w:lang w:eastAsia="en-GB"/>
          </w:rPr>
          <w:tab/>
        </w:r>
        <w:r w:rsidR="00563E3D" w:rsidRPr="0056034C">
          <w:rPr>
            <w:rStyle w:val="Hyperlink"/>
            <w:noProof/>
          </w:rPr>
          <w:t>The existing PHR trigger condition covers sufficiently the relative MPE trigger.</w:t>
        </w:r>
      </w:hyperlink>
    </w:p>
    <w:p w14:paraId="5847C50A" w14:textId="77777777" w:rsidR="00563E3D" w:rsidRDefault="00546A3A">
      <w:pPr>
        <w:pStyle w:val="TableofFigures"/>
        <w:tabs>
          <w:tab w:val="right" w:leader="dot" w:pos="9629"/>
        </w:tabs>
        <w:rPr>
          <w:rFonts w:asciiTheme="minorHAnsi" w:eastAsiaTheme="minorEastAsia" w:hAnsiTheme="minorHAnsi" w:cstheme="minorBidi"/>
          <w:b w:val="0"/>
          <w:noProof/>
          <w:sz w:val="22"/>
          <w:szCs w:val="22"/>
          <w:lang w:eastAsia="en-GB"/>
        </w:rPr>
      </w:pPr>
      <w:hyperlink w:anchor="_Toc47723163" w:history="1">
        <w:r w:rsidR="00563E3D" w:rsidRPr="0056034C">
          <w:rPr>
            <w:rStyle w:val="Hyperlink"/>
            <w:noProof/>
          </w:rPr>
          <w:t>Proposal 4</w:t>
        </w:r>
        <w:r w:rsidR="00563E3D">
          <w:rPr>
            <w:rFonts w:asciiTheme="minorHAnsi" w:eastAsiaTheme="minorEastAsia" w:hAnsiTheme="minorHAnsi" w:cstheme="minorBidi"/>
            <w:b w:val="0"/>
            <w:noProof/>
            <w:sz w:val="22"/>
            <w:szCs w:val="22"/>
            <w:lang w:eastAsia="en-GB"/>
          </w:rPr>
          <w:tab/>
        </w:r>
        <w:r w:rsidR="00563E3D" w:rsidRPr="0056034C">
          <w:rPr>
            <w:rStyle w:val="Hyperlink"/>
            <w:noProof/>
          </w:rPr>
          <w:t>The existing PHR prohibit timer covers sufficiently MPE reporting.</w:t>
        </w:r>
      </w:hyperlink>
    </w:p>
    <w:p w14:paraId="545EFEA0" w14:textId="77777777" w:rsidR="00563E3D" w:rsidRDefault="00546A3A">
      <w:pPr>
        <w:pStyle w:val="TableofFigures"/>
        <w:tabs>
          <w:tab w:val="right" w:leader="dot" w:pos="9629"/>
        </w:tabs>
        <w:rPr>
          <w:rFonts w:asciiTheme="minorHAnsi" w:eastAsiaTheme="minorEastAsia" w:hAnsiTheme="minorHAnsi" w:cstheme="minorBidi"/>
          <w:b w:val="0"/>
          <w:noProof/>
          <w:sz w:val="22"/>
          <w:szCs w:val="22"/>
          <w:lang w:eastAsia="en-GB"/>
        </w:rPr>
      </w:pPr>
      <w:hyperlink w:anchor="_Toc47723164" w:history="1">
        <w:r w:rsidR="00563E3D" w:rsidRPr="0056034C">
          <w:rPr>
            <w:rStyle w:val="Hyperlink"/>
            <w:noProof/>
          </w:rPr>
          <w:t>Proposal 5</w:t>
        </w:r>
        <w:r w:rsidR="00563E3D">
          <w:rPr>
            <w:rFonts w:asciiTheme="minorHAnsi" w:eastAsiaTheme="minorEastAsia" w:hAnsiTheme="minorHAnsi" w:cstheme="minorBidi"/>
            <w:b w:val="0"/>
            <w:noProof/>
            <w:sz w:val="22"/>
            <w:szCs w:val="22"/>
            <w:lang w:eastAsia="en-GB"/>
          </w:rPr>
          <w:tab/>
        </w:r>
        <w:r w:rsidR="00563E3D" w:rsidRPr="0056034C">
          <w:rPr>
            <w:rStyle w:val="Hyperlink"/>
            <w:noProof/>
          </w:rPr>
          <w:t>PHR MAC CE format with MPE reporting should be enabled via RRC signalling.</w:t>
        </w:r>
      </w:hyperlink>
    </w:p>
    <w:p w14:paraId="079F18A7" w14:textId="5B5B32D7" w:rsidR="001A6E56" w:rsidRDefault="006E1C82" w:rsidP="001A6E56">
      <w:pPr>
        <w:rPr>
          <w:rFonts w:ascii="Arial" w:hAnsi="Arial"/>
          <w:lang w:eastAsia="zh-CN"/>
        </w:rPr>
      </w:pPr>
      <w:r>
        <w:rPr>
          <w:b/>
          <w:bCs/>
          <w:lang w:val="en-US"/>
        </w:rPr>
        <w:fldChar w:fldCharType="end"/>
      </w:r>
      <w:r w:rsidRPr="00CE0424">
        <w:rPr>
          <w:b/>
          <w:bCs/>
        </w:rPr>
        <w:t xml:space="preserve"> </w:t>
      </w:r>
    </w:p>
    <w:p w14:paraId="7D818579" w14:textId="77777777" w:rsidR="001A6E56" w:rsidRPr="00EB1C21" w:rsidRDefault="001A6E56" w:rsidP="001A6E56">
      <w:pPr>
        <w:rPr>
          <w:rFonts w:ascii="Arial" w:hAnsi="Arial"/>
          <w:lang w:eastAsia="zh-CN"/>
        </w:rPr>
      </w:pPr>
      <w:r w:rsidRPr="00EB1C21">
        <w:rPr>
          <w:rFonts w:ascii="Arial" w:hAnsi="Arial"/>
          <w:lang w:eastAsia="zh-CN"/>
        </w:rPr>
        <w:t xml:space="preserve">The following CRs implement </w:t>
      </w:r>
      <w:r>
        <w:rPr>
          <w:rFonts w:ascii="Arial" w:hAnsi="Arial"/>
          <w:lang w:eastAsia="zh-CN"/>
        </w:rPr>
        <w:t>the approach where 2 bits are used for the MPE report</w:t>
      </w:r>
      <w:r w:rsidRPr="00EB1C21">
        <w:rPr>
          <w:rFonts w:ascii="Arial" w:hAnsi="Arial"/>
          <w:lang w:eastAsia="zh-CN"/>
        </w:rPr>
        <w:t>:</w:t>
      </w:r>
    </w:p>
    <w:p w14:paraId="2CEF37DC" w14:textId="77A67CD1" w:rsidR="00563E3D" w:rsidRPr="00563E3D" w:rsidRDefault="00563E3D" w:rsidP="00563E3D">
      <w:pPr>
        <w:pStyle w:val="ListParagraph"/>
        <w:numPr>
          <w:ilvl w:val="0"/>
          <w:numId w:val="29"/>
        </w:numPr>
      </w:pPr>
      <w:r w:rsidRPr="00563E3D">
        <w:t>R2-2008094</w:t>
      </w:r>
      <w:r>
        <w:rPr>
          <w:lang w:val="sv-SE"/>
        </w:rPr>
        <w:t xml:space="preserve"> (MAC)</w:t>
      </w:r>
    </w:p>
    <w:p w14:paraId="703EBE13" w14:textId="5188A6ED" w:rsidR="00563E3D" w:rsidRPr="00563E3D" w:rsidRDefault="00563E3D" w:rsidP="00563E3D">
      <w:pPr>
        <w:pStyle w:val="ListParagraph"/>
        <w:numPr>
          <w:ilvl w:val="0"/>
          <w:numId w:val="29"/>
        </w:numPr>
      </w:pPr>
      <w:r w:rsidRPr="00563E3D">
        <w:t>R2-2008095</w:t>
      </w:r>
      <w:r>
        <w:rPr>
          <w:lang w:val="sv-SE"/>
        </w:rPr>
        <w:t xml:space="preserve"> (RRC)</w:t>
      </w:r>
    </w:p>
    <w:p w14:paraId="292B4F0E" w14:textId="55EFC6BB" w:rsidR="001A6E56" w:rsidRDefault="00563E3D" w:rsidP="00563E3D">
      <w:pPr>
        <w:pStyle w:val="ListParagraph"/>
        <w:numPr>
          <w:ilvl w:val="0"/>
          <w:numId w:val="29"/>
        </w:numPr>
      </w:pPr>
      <w:r w:rsidRPr="00563E3D">
        <w:t xml:space="preserve">R2-2008096 </w:t>
      </w:r>
      <w:r>
        <w:rPr>
          <w:lang w:val="sv-SE"/>
        </w:rPr>
        <w:t>(306)</w:t>
      </w:r>
    </w:p>
    <w:p w14:paraId="46238FBE" w14:textId="7D8484E1" w:rsidR="006E1C82" w:rsidRPr="00CE0424" w:rsidRDefault="006E1C82" w:rsidP="006E1C82">
      <w:pPr>
        <w:pStyle w:val="BodyText"/>
        <w:rPr>
          <w:b/>
          <w:bCs/>
        </w:rPr>
      </w:pPr>
    </w:p>
    <w:sectPr w:rsidR="006E1C82"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D30F3" w14:textId="77777777" w:rsidR="008F72BE" w:rsidRDefault="008F72BE">
      <w:r>
        <w:separator/>
      </w:r>
    </w:p>
  </w:endnote>
  <w:endnote w:type="continuationSeparator" w:id="0">
    <w:p w14:paraId="1B1DAE4F" w14:textId="77777777" w:rsidR="008F72BE" w:rsidRDefault="008F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9AFD6" w14:textId="77777777" w:rsidR="008F72BE" w:rsidRDefault="008F72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27708" w14:textId="77777777" w:rsidR="008F72BE" w:rsidRDefault="008F72BE">
      <w:r>
        <w:separator/>
      </w:r>
    </w:p>
  </w:footnote>
  <w:footnote w:type="continuationSeparator" w:id="0">
    <w:p w14:paraId="1C58C0A9" w14:textId="77777777" w:rsidR="008F72BE" w:rsidRDefault="008F7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492B4" w14:textId="77777777" w:rsidR="008F72BE" w:rsidRDefault="008F72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F16B6D"/>
    <w:multiLevelType w:val="hybridMultilevel"/>
    <w:tmpl w:val="2946C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hint="default"/>
      </w:rPr>
    </w:lvl>
    <w:lvl w:ilvl="1" w:tplc="8F74C204">
      <w:start w:val="82"/>
      <w:numFmt w:val="bullet"/>
      <w:lvlText w:val="•"/>
      <w:lvlJc w:val="left"/>
      <w:pPr>
        <w:tabs>
          <w:tab w:val="num" w:pos="1440"/>
        </w:tabs>
        <w:ind w:left="1440" w:hanging="360"/>
      </w:pPr>
      <w:rPr>
        <w:rFonts w:ascii="Arial" w:hAnsi="Arial" w:hint="default"/>
      </w:rPr>
    </w:lvl>
    <w:lvl w:ilvl="2" w:tplc="A5A8A794">
      <w:start w:val="82"/>
      <w:numFmt w:val="bullet"/>
      <w:lvlText w:val="•"/>
      <w:lvlJc w:val="left"/>
      <w:pPr>
        <w:tabs>
          <w:tab w:val="num" w:pos="2160"/>
        </w:tabs>
        <w:ind w:left="2160" w:hanging="360"/>
      </w:pPr>
      <w:rPr>
        <w:rFonts w:ascii="Arial" w:hAnsi="Arial" w:hint="default"/>
      </w:rPr>
    </w:lvl>
    <w:lvl w:ilvl="3" w:tplc="6366A496" w:tentative="1">
      <w:start w:val="1"/>
      <w:numFmt w:val="bullet"/>
      <w:lvlText w:val="•"/>
      <w:lvlJc w:val="left"/>
      <w:pPr>
        <w:tabs>
          <w:tab w:val="num" w:pos="2880"/>
        </w:tabs>
        <w:ind w:left="2880" w:hanging="360"/>
      </w:pPr>
      <w:rPr>
        <w:rFonts w:ascii="Arial" w:hAnsi="Arial" w:hint="default"/>
      </w:rPr>
    </w:lvl>
    <w:lvl w:ilvl="4" w:tplc="9EA81598" w:tentative="1">
      <w:start w:val="1"/>
      <w:numFmt w:val="bullet"/>
      <w:lvlText w:val="•"/>
      <w:lvlJc w:val="left"/>
      <w:pPr>
        <w:tabs>
          <w:tab w:val="num" w:pos="3600"/>
        </w:tabs>
        <w:ind w:left="3600" w:hanging="360"/>
      </w:pPr>
      <w:rPr>
        <w:rFonts w:ascii="Arial" w:hAnsi="Arial" w:hint="default"/>
      </w:rPr>
    </w:lvl>
    <w:lvl w:ilvl="5" w:tplc="B104994C" w:tentative="1">
      <w:start w:val="1"/>
      <w:numFmt w:val="bullet"/>
      <w:lvlText w:val="•"/>
      <w:lvlJc w:val="left"/>
      <w:pPr>
        <w:tabs>
          <w:tab w:val="num" w:pos="4320"/>
        </w:tabs>
        <w:ind w:left="4320" w:hanging="360"/>
      </w:pPr>
      <w:rPr>
        <w:rFonts w:ascii="Arial" w:hAnsi="Arial" w:hint="default"/>
      </w:rPr>
    </w:lvl>
    <w:lvl w:ilvl="6" w:tplc="71D438E4" w:tentative="1">
      <w:start w:val="1"/>
      <w:numFmt w:val="bullet"/>
      <w:lvlText w:val="•"/>
      <w:lvlJc w:val="left"/>
      <w:pPr>
        <w:tabs>
          <w:tab w:val="num" w:pos="5040"/>
        </w:tabs>
        <w:ind w:left="5040" w:hanging="360"/>
      </w:pPr>
      <w:rPr>
        <w:rFonts w:ascii="Arial" w:hAnsi="Arial" w:hint="default"/>
      </w:rPr>
    </w:lvl>
    <w:lvl w:ilvl="7" w:tplc="E8188338" w:tentative="1">
      <w:start w:val="1"/>
      <w:numFmt w:val="bullet"/>
      <w:lvlText w:val="•"/>
      <w:lvlJc w:val="left"/>
      <w:pPr>
        <w:tabs>
          <w:tab w:val="num" w:pos="5760"/>
        </w:tabs>
        <w:ind w:left="5760" w:hanging="360"/>
      </w:pPr>
      <w:rPr>
        <w:rFonts w:ascii="Arial" w:hAnsi="Arial" w:hint="default"/>
      </w:rPr>
    </w:lvl>
    <w:lvl w:ilvl="8" w:tplc="8EB2DE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0A40F9"/>
    <w:multiLevelType w:val="hybridMultilevel"/>
    <w:tmpl w:val="8D30D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8D2DE5"/>
    <w:multiLevelType w:val="hybridMultilevel"/>
    <w:tmpl w:val="C8A0479E"/>
    <w:lvl w:ilvl="0" w:tplc="F4B68358">
      <w:start w:val="1"/>
      <w:numFmt w:val="bullet"/>
      <w:lvlText w:val="•"/>
      <w:lvlJc w:val="left"/>
      <w:pPr>
        <w:tabs>
          <w:tab w:val="num" w:pos="928"/>
        </w:tabs>
        <w:ind w:left="928" w:hanging="360"/>
      </w:pPr>
      <w:rPr>
        <w:rFonts w:ascii="Arial" w:hAnsi="Arial" w:hint="default"/>
      </w:rPr>
    </w:lvl>
    <w:lvl w:ilvl="1" w:tplc="48DEDAB4">
      <w:start w:val="1"/>
      <w:numFmt w:val="bullet"/>
      <w:lvlText w:val="•"/>
      <w:lvlJc w:val="left"/>
      <w:pPr>
        <w:tabs>
          <w:tab w:val="num" w:pos="1648"/>
        </w:tabs>
        <w:ind w:left="1648" w:hanging="360"/>
      </w:pPr>
      <w:rPr>
        <w:rFonts w:ascii="Arial" w:hAnsi="Arial" w:hint="default"/>
      </w:rPr>
    </w:lvl>
    <w:lvl w:ilvl="2" w:tplc="D45EDC44">
      <w:start w:val="1"/>
      <w:numFmt w:val="bullet"/>
      <w:lvlText w:val="•"/>
      <w:lvlJc w:val="left"/>
      <w:pPr>
        <w:tabs>
          <w:tab w:val="num" w:pos="2368"/>
        </w:tabs>
        <w:ind w:left="2368" w:hanging="360"/>
      </w:pPr>
      <w:rPr>
        <w:rFonts w:ascii="Arial" w:hAnsi="Arial" w:hint="default"/>
      </w:rPr>
    </w:lvl>
    <w:lvl w:ilvl="3" w:tplc="9A04F900" w:tentative="1">
      <w:start w:val="1"/>
      <w:numFmt w:val="bullet"/>
      <w:lvlText w:val="•"/>
      <w:lvlJc w:val="left"/>
      <w:pPr>
        <w:tabs>
          <w:tab w:val="num" w:pos="3088"/>
        </w:tabs>
        <w:ind w:left="3088" w:hanging="360"/>
      </w:pPr>
      <w:rPr>
        <w:rFonts w:ascii="Arial" w:hAnsi="Arial" w:hint="default"/>
      </w:rPr>
    </w:lvl>
    <w:lvl w:ilvl="4" w:tplc="2188E5D0" w:tentative="1">
      <w:start w:val="1"/>
      <w:numFmt w:val="bullet"/>
      <w:lvlText w:val="•"/>
      <w:lvlJc w:val="left"/>
      <w:pPr>
        <w:tabs>
          <w:tab w:val="num" w:pos="3808"/>
        </w:tabs>
        <w:ind w:left="3808" w:hanging="360"/>
      </w:pPr>
      <w:rPr>
        <w:rFonts w:ascii="Arial" w:hAnsi="Arial" w:hint="default"/>
      </w:rPr>
    </w:lvl>
    <w:lvl w:ilvl="5" w:tplc="094C05E8" w:tentative="1">
      <w:start w:val="1"/>
      <w:numFmt w:val="bullet"/>
      <w:lvlText w:val="•"/>
      <w:lvlJc w:val="left"/>
      <w:pPr>
        <w:tabs>
          <w:tab w:val="num" w:pos="4528"/>
        </w:tabs>
        <w:ind w:left="4528" w:hanging="360"/>
      </w:pPr>
      <w:rPr>
        <w:rFonts w:ascii="Arial" w:hAnsi="Arial" w:hint="default"/>
      </w:rPr>
    </w:lvl>
    <w:lvl w:ilvl="6" w:tplc="D46A96AC" w:tentative="1">
      <w:start w:val="1"/>
      <w:numFmt w:val="bullet"/>
      <w:lvlText w:val="•"/>
      <w:lvlJc w:val="left"/>
      <w:pPr>
        <w:tabs>
          <w:tab w:val="num" w:pos="5248"/>
        </w:tabs>
        <w:ind w:left="5248" w:hanging="360"/>
      </w:pPr>
      <w:rPr>
        <w:rFonts w:ascii="Arial" w:hAnsi="Arial" w:hint="default"/>
      </w:rPr>
    </w:lvl>
    <w:lvl w:ilvl="7" w:tplc="B3762364" w:tentative="1">
      <w:start w:val="1"/>
      <w:numFmt w:val="bullet"/>
      <w:lvlText w:val="•"/>
      <w:lvlJc w:val="left"/>
      <w:pPr>
        <w:tabs>
          <w:tab w:val="num" w:pos="5968"/>
        </w:tabs>
        <w:ind w:left="5968" w:hanging="360"/>
      </w:pPr>
      <w:rPr>
        <w:rFonts w:ascii="Arial" w:hAnsi="Arial" w:hint="default"/>
      </w:rPr>
    </w:lvl>
    <w:lvl w:ilvl="8" w:tplc="1902BADE" w:tentative="1">
      <w:start w:val="1"/>
      <w:numFmt w:val="bullet"/>
      <w:lvlText w:val="•"/>
      <w:lvlJc w:val="left"/>
      <w:pPr>
        <w:tabs>
          <w:tab w:val="num" w:pos="6688"/>
        </w:tabs>
        <w:ind w:left="6688" w:hanging="360"/>
      </w:pPr>
      <w:rPr>
        <w:rFonts w:ascii="Arial" w:hAnsi="Aria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A282B"/>
    <w:multiLevelType w:val="hybridMultilevel"/>
    <w:tmpl w:val="B52ABC2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6C71B92"/>
    <w:multiLevelType w:val="hybridMultilevel"/>
    <w:tmpl w:val="CC824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7"/>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3"/>
  </w:num>
  <w:num w:numId="15">
    <w:abstractNumId w:val="16"/>
  </w:num>
  <w:num w:numId="16">
    <w:abstractNumId w:val="25"/>
  </w:num>
  <w:num w:numId="17">
    <w:abstractNumId w:val="7"/>
  </w:num>
  <w:num w:numId="18">
    <w:abstractNumId w:val="8"/>
  </w:num>
  <w:num w:numId="19">
    <w:abstractNumId w:val="5"/>
  </w:num>
  <w:num w:numId="20">
    <w:abstractNumId w:val="28"/>
  </w:num>
  <w:num w:numId="21">
    <w:abstractNumId w:val="13"/>
  </w:num>
  <w:num w:numId="22">
    <w:abstractNumId w:val="27"/>
  </w:num>
  <w:num w:numId="23">
    <w:abstractNumId w:val="9"/>
  </w:num>
  <w:num w:numId="24">
    <w:abstractNumId w:val="18"/>
  </w:num>
  <w:num w:numId="25">
    <w:abstractNumId w:val="4"/>
  </w:num>
  <w:num w:numId="26">
    <w:abstractNumId w:val="6"/>
  </w:num>
  <w:num w:numId="27">
    <w:abstractNumId w:val="22"/>
  </w:num>
  <w:num w:numId="28">
    <w:abstractNumId w:val="20"/>
  </w:num>
  <w:num w:numId="2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577"/>
    <w:rsid w:val="000006E1"/>
    <w:rsid w:val="00002A37"/>
    <w:rsid w:val="0000564C"/>
    <w:rsid w:val="00006446"/>
    <w:rsid w:val="00006896"/>
    <w:rsid w:val="00007CDC"/>
    <w:rsid w:val="00011B28"/>
    <w:rsid w:val="00012206"/>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577"/>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A6E56"/>
    <w:rsid w:val="001A712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4F2"/>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BE0"/>
    <w:rsid w:val="00296227"/>
    <w:rsid w:val="00296F44"/>
    <w:rsid w:val="0029777D"/>
    <w:rsid w:val="002A055E"/>
    <w:rsid w:val="002A1D4E"/>
    <w:rsid w:val="002A2869"/>
    <w:rsid w:val="002B24D6"/>
    <w:rsid w:val="002C41E6"/>
    <w:rsid w:val="002D071A"/>
    <w:rsid w:val="002D0922"/>
    <w:rsid w:val="002D34B2"/>
    <w:rsid w:val="002D48B0"/>
    <w:rsid w:val="002D5B37"/>
    <w:rsid w:val="002D7637"/>
    <w:rsid w:val="002E17F2"/>
    <w:rsid w:val="002E7CAE"/>
    <w:rsid w:val="002F2771"/>
    <w:rsid w:val="002F37A9"/>
    <w:rsid w:val="00301CE6"/>
    <w:rsid w:val="0030256B"/>
    <w:rsid w:val="0030501F"/>
    <w:rsid w:val="00307BA1"/>
    <w:rsid w:val="003103E1"/>
    <w:rsid w:val="00311702"/>
    <w:rsid w:val="00311E82"/>
    <w:rsid w:val="003129F5"/>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3FFD"/>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D74"/>
    <w:rsid w:val="004000E8"/>
    <w:rsid w:val="00402E2B"/>
    <w:rsid w:val="0040512B"/>
    <w:rsid w:val="00405CA5"/>
    <w:rsid w:val="00407CD3"/>
    <w:rsid w:val="00410134"/>
    <w:rsid w:val="00410B72"/>
    <w:rsid w:val="00410F18"/>
    <w:rsid w:val="0041263E"/>
    <w:rsid w:val="00413AAC"/>
    <w:rsid w:val="00413E92"/>
    <w:rsid w:val="00420858"/>
    <w:rsid w:val="00421105"/>
    <w:rsid w:val="00422AA4"/>
    <w:rsid w:val="004242F4"/>
    <w:rsid w:val="00427248"/>
    <w:rsid w:val="004335A3"/>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628"/>
    <w:rsid w:val="005219CF"/>
    <w:rsid w:val="00534B59"/>
    <w:rsid w:val="00536759"/>
    <w:rsid w:val="00537C62"/>
    <w:rsid w:val="00546970"/>
    <w:rsid w:val="00546A3A"/>
    <w:rsid w:val="00554E19"/>
    <w:rsid w:val="0056121F"/>
    <w:rsid w:val="00563E3D"/>
    <w:rsid w:val="00570253"/>
    <w:rsid w:val="00572505"/>
    <w:rsid w:val="005738DD"/>
    <w:rsid w:val="00582809"/>
    <w:rsid w:val="0058678E"/>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DAB"/>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61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1C7"/>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229"/>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AF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72BE"/>
    <w:rsid w:val="00902350"/>
    <w:rsid w:val="009031EB"/>
    <w:rsid w:val="0090336B"/>
    <w:rsid w:val="009053AA"/>
    <w:rsid w:val="00906939"/>
    <w:rsid w:val="00910B7D"/>
    <w:rsid w:val="009113AD"/>
    <w:rsid w:val="00911DFB"/>
    <w:rsid w:val="009139D9"/>
    <w:rsid w:val="00914AD8"/>
    <w:rsid w:val="00916079"/>
    <w:rsid w:val="00917CE9"/>
    <w:rsid w:val="00920BF2"/>
    <w:rsid w:val="00922010"/>
    <w:rsid w:val="00922EB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F6F"/>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58DA"/>
    <w:rsid w:val="009D703C"/>
    <w:rsid w:val="009D718F"/>
    <w:rsid w:val="009E068F"/>
    <w:rsid w:val="009E07BD"/>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0C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1478"/>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79D"/>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B9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E0D"/>
    <w:rsid w:val="00D23F47"/>
    <w:rsid w:val="00D36E71"/>
    <w:rsid w:val="00D37D87"/>
    <w:rsid w:val="00D40B33"/>
    <w:rsid w:val="00D40B4E"/>
    <w:rsid w:val="00D4318F"/>
    <w:rsid w:val="00D438BF"/>
    <w:rsid w:val="00D440F8"/>
    <w:rsid w:val="00D51D89"/>
    <w:rsid w:val="00D546FF"/>
    <w:rsid w:val="00D55AD5"/>
    <w:rsid w:val="00D576CA"/>
    <w:rsid w:val="00D61AF5"/>
    <w:rsid w:val="00D638C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421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C21"/>
    <w:rsid w:val="00EB4EA2"/>
    <w:rsid w:val="00EC24D5"/>
    <w:rsid w:val="00EC27C6"/>
    <w:rsid w:val="00EC4207"/>
    <w:rsid w:val="00EC5653"/>
    <w:rsid w:val="00EC71CE"/>
    <w:rsid w:val="00ED1006"/>
    <w:rsid w:val="00EF18FE"/>
    <w:rsid w:val="00EF5787"/>
    <w:rsid w:val="00EF60D0"/>
    <w:rsid w:val="00F04885"/>
    <w:rsid w:val="00F0528D"/>
    <w:rsid w:val="00F06C67"/>
    <w:rsid w:val="00F06DFD"/>
    <w:rsid w:val="00F071D1"/>
    <w:rsid w:val="00F07533"/>
    <w:rsid w:val="00F10629"/>
    <w:rsid w:val="00F15FA5"/>
    <w:rsid w:val="00F209B7"/>
    <w:rsid w:val="00F20F5C"/>
    <w:rsid w:val="00F2376F"/>
    <w:rsid w:val="00F243D8"/>
    <w:rsid w:val="00F30828"/>
    <w:rsid w:val="00F313D6"/>
    <w:rsid w:val="00F354CB"/>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E75"/>
    <w:rsid w:val="00FA2BB3"/>
    <w:rsid w:val="00FB4534"/>
    <w:rsid w:val="00FB4C80"/>
    <w:rsid w:val="00FB6A6A"/>
    <w:rsid w:val="00FC7429"/>
    <w:rsid w:val="00FD01AC"/>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4715AD5"/>
  <w15:chartTrackingRefBased/>
  <w15:docId w15:val="{93ACF15E-9D9A-4387-9AD7-BB8973B9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2624F2"/>
    <w:rPr>
      <w:lang w:val="en-GB" w:eastAsia="en-US"/>
    </w:rPr>
  </w:style>
  <w:style w:type="paragraph" w:customStyle="1" w:styleId="Pb">
    <w:name w:val="Pb"/>
    <w:basedOn w:val="Normal"/>
    <w:qFormat/>
    <w:rsid w:val="00262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777266">
      <w:bodyDiv w:val="1"/>
      <w:marLeft w:val="0"/>
      <w:marRight w:val="0"/>
      <w:marTop w:val="0"/>
      <w:marBottom w:val="0"/>
      <w:divBdr>
        <w:top w:val="none" w:sz="0" w:space="0" w:color="auto"/>
        <w:left w:val="none" w:sz="0" w:space="0" w:color="auto"/>
        <w:bottom w:val="none" w:sz="0" w:space="0" w:color="auto"/>
        <w:right w:val="none" w:sz="0" w:space="0" w:color="auto"/>
      </w:divBdr>
    </w:div>
    <w:div w:id="942804505">
      <w:bodyDiv w:val="1"/>
      <w:marLeft w:val="0"/>
      <w:marRight w:val="0"/>
      <w:marTop w:val="0"/>
      <w:marBottom w:val="0"/>
      <w:divBdr>
        <w:top w:val="none" w:sz="0" w:space="0" w:color="auto"/>
        <w:left w:val="none" w:sz="0" w:space="0" w:color="auto"/>
        <w:bottom w:val="none" w:sz="0" w:space="0" w:color="auto"/>
        <w:right w:val="none" w:sz="0" w:space="0" w:color="auto"/>
      </w:divBdr>
    </w:div>
    <w:div w:id="1851680373">
      <w:bodyDiv w:val="1"/>
      <w:marLeft w:val="0"/>
      <w:marRight w:val="0"/>
      <w:marTop w:val="0"/>
      <w:marBottom w:val="0"/>
      <w:divBdr>
        <w:top w:val="none" w:sz="0" w:space="0" w:color="auto"/>
        <w:left w:val="none" w:sz="0" w:space="0" w:color="auto"/>
        <w:bottom w:val="none" w:sz="0" w:space="0" w:color="auto"/>
        <w:right w:val="none" w:sz="0" w:space="0" w:color="auto"/>
      </w:divBdr>
    </w:div>
    <w:div w:id="188562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C501B0C6-1042-4565-A22C-42168EB62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4512782-FC98-46A4-8FCC-6FD1A84C8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Pages>
  <Words>1570</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cp:lastModifiedBy>
  <cp:revision>36</cp:revision>
  <cp:lastPrinted>2008-01-31T07:09:00Z</cp:lastPrinted>
  <dcterms:created xsi:type="dcterms:W3CDTF">2020-05-18T18:05:00Z</dcterms:created>
  <dcterms:modified xsi:type="dcterms:W3CDTF">2020-08-07T18:11:00Z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